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91CBF">
      <w:pPr>
        <w:widowControl/>
        <w:ind w:firstLine="640"/>
        <w:jc w:val="center"/>
        <w:rPr>
          <w:b/>
          <w:sz w:val="32"/>
          <w:szCs w:val="32"/>
        </w:rPr>
      </w:pPr>
      <w:r>
        <w:rPr>
          <w:rFonts w:hint="eastAsia"/>
          <w:b/>
          <w:sz w:val="32"/>
          <w:szCs w:val="32"/>
        </w:rPr>
        <w:t>第四章 项目（货物或者服务）需求说明</w:t>
      </w:r>
    </w:p>
    <w:p w14:paraId="57593547">
      <w:pPr>
        <w:pStyle w:val="37"/>
        <w:ind w:firstLine="482" w:firstLineChars="200"/>
        <w:rPr>
          <w:color w:val="auto"/>
        </w:rPr>
      </w:pPr>
      <w:r>
        <w:rPr>
          <w:rFonts w:hint="eastAsia" w:ascii="宋体" w:hAnsi="宋体"/>
          <w:b/>
          <w:bCs/>
          <w:color w:val="auto"/>
          <w:sz w:val="24"/>
        </w:rPr>
        <w:t>本项目需求中标注★号的款项为实质性要求和条件，由采购人根据实际情况设置，投标人必须逐条明确作出满足实质性要求和条件的响应，否则投标无效。</w:t>
      </w:r>
    </w:p>
    <w:p w14:paraId="37F0D546">
      <w:pPr>
        <w:spacing w:line="300" w:lineRule="auto"/>
        <w:ind w:firstLine="420" w:firstLineChars="200"/>
        <w:rPr>
          <w:rFonts w:ascii="宋体" w:hAnsi="宋体"/>
          <w:szCs w:val="21"/>
        </w:rPr>
      </w:pPr>
      <w:r>
        <w:rPr>
          <w:rFonts w:hint="eastAsia" w:ascii="宋体" w:hAnsi="宋体"/>
          <w:szCs w:val="21"/>
        </w:rPr>
        <w:t>一、采购清单：</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3402"/>
        <w:gridCol w:w="816"/>
        <w:gridCol w:w="1544"/>
      </w:tblGrid>
      <w:tr w14:paraId="0FCDE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Align w:val="center"/>
          </w:tcPr>
          <w:p w14:paraId="18939575">
            <w:pPr>
              <w:widowControl/>
              <w:ind w:firstLine="241" w:firstLineChars="100"/>
              <w:rPr>
                <w:rFonts w:ascii="宋体" w:hAnsi="宋体" w:cs="Helvetica"/>
                <w:b/>
                <w:sz w:val="24"/>
              </w:rPr>
            </w:pPr>
            <w:r>
              <w:rPr>
                <w:rFonts w:hint="eastAsia" w:ascii="宋体" w:hAnsi="宋体" w:cs="Helvetica"/>
                <w:b/>
                <w:sz w:val="24"/>
              </w:rPr>
              <w:t>序号</w:t>
            </w:r>
          </w:p>
        </w:tc>
        <w:tc>
          <w:tcPr>
            <w:tcW w:w="3402" w:type="dxa"/>
            <w:vAlign w:val="center"/>
          </w:tcPr>
          <w:p w14:paraId="0FF716F7">
            <w:pPr>
              <w:widowControl/>
              <w:ind w:firstLine="480"/>
              <w:jc w:val="center"/>
              <w:rPr>
                <w:rFonts w:ascii="宋体" w:hAnsi="宋体" w:cs="Helvetica"/>
                <w:b/>
                <w:sz w:val="24"/>
              </w:rPr>
            </w:pPr>
            <w:r>
              <w:rPr>
                <w:rFonts w:hint="eastAsia" w:ascii="宋体" w:hAnsi="宋体" w:cs="Helvetica"/>
                <w:b/>
                <w:sz w:val="24"/>
              </w:rPr>
              <w:t>货物名称</w:t>
            </w:r>
          </w:p>
        </w:tc>
        <w:tc>
          <w:tcPr>
            <w:tcW w:w="816" w:type="dxa"/>
            <w:vAlign w:val="center"/>
          </w:tcPr>
          <w:p w14:paraId="34F86C27">
            <w:pPr>
              <w:widowControl/>
              <w:rPr>
                <w:rFonts w:ascii="宋体" w:hAnsi="Calibri"/>
                <w:b/>
                <w:sz w:val="24"/>
              </w:rPr>
            </w:pPr>
            <w:r>
              <w:rPr>
                <w:rFonts w:hint="eastAsia" w:ascii="Calibri" w:hAnsi="Calibri"/>
                <w:b/>
                <w:sz w:val="24"/>
              </w:rPr>
              <w:t>数量</w:t>
            </w:r>
          </w:p>
        </w:tc>
        <w:tc>
          <w:tcPr>
            <w:tcW w:w="1544" w:type="dxa"/>
            <w:vAlign w:val="center"/>
          </w:tcPr>
          <w:p w14:paraId="577F74B4">
            <w:pPr>
              <w:widowControl/>
              <w:ind w:firstLine="480"/>
              <w:rPr>
                <w:rFonts w:ascii="Calibri" w:hAnsi="Calibri"/>
                <w:b/>
                <w:sz w:val="24"/>
              </w:rPr>
            </w:pPr>
            <w:r>
              <w:rPr>
                <w:rFonts w:hint="eastAsia" w:ascii="Calibri" w:hAnsi="Calibri"/>
                <w:b/>
                <w:sz w:val="24"/>
              </w:rPr>
              <w:t>单位</w:t>
            </w:r>
          </w:p>
        </w:tc>
      </w:tr>
      <w:tr w14:paraId="49BCC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tcPr>
          <w:p w14:paraId="586354C2">
            <w:pPr>
              <w:widowControl/>
              <w:ind w:firstLine="480" w:firstLineChars="200"/>
              <w:jc w:val="both"/>
              <w:rPr>
                <w:rFonts w:ascii="宋体" w:hAnsi="宋体" w:cs="Helvetica"/>
                <w:sz w:val="24"/>
              </w:rPr>
            </w:pPr>
            <w:r>
              <w:rPr>
                <w:rFonts w:hint="eastAsia" w:ascii="宋体" w:hAnsi="宋体" w:cs="Helvetica"/>
                <w:sz w:val="24"/>
              </w:rPr>
              <w:t>1</w:t>
            </w:r>
          </w:p>
        </w:tc>
        <w:tc>
          <w:tcPr>
            <w:tcW w:w="3402" w:type="dxa"/>
            <w:vAlign w:val="center"/>
          </w:tcPr>
          <w:p w14:paraId="27EBF44F">
            <w:pPr>
              <w:ind w:firstLine="482"/>
              <w:jc w:val="center"/>
              <w:rPr>
                <w:rFonts w:ascii="宋体" w:hAnsi="宋体" w:cs="宋体"/>
                <w:sz w:val="24"/>
              </w:rPr>
            </w:pPr>
            <w:r>
              <w:rPr>
                <w:rFonts w:hint="eastAsia" w:ascii="宋体" w:hAnsi="宋体" w:cs="宋体"/>
                <w:sz w:val="24"/>
              </w:rPr>
              <w:t>2026年纸质图书</w:t>
            </w:r>
          </w:p>
        </w:tc>
        <w:tc>
          <w:tcPr>
            <w:tcW w:w="816" w:type="dxa"/>
            <w:vAlign w:val="center"/>
          </w:tcPr>
          <w:p w14:paraId="01FB8392">
            <w:pPr>
              <w:rPr>
                <w:rFonts w:ascii="宋体" w:hAnsi="宋体" w:cs="宋体"/>
                <w:sz w:val="24"/>
              </w:rPr>
            </w:pPr>
            <w:r>
              <w:rPr>
                <w:rFonts w:hint="eastAsia" w:ascii="宋体" w:hAnsi="宋体" w:cs="宋体"/>
                <w:sz w:val="24"/>
              </w:rPr>
              <w:t>52.4</w:t>
            </w:r>
          </w:p>
        </w:tc>
        <w:tc>
          <w:tcPr>
            <w:tcW w:w="1544" w:type="dxa"/>
            <w:vAlign w:val="center"/>
          </w:tcPr>
          <w:p w14:paraId="6A13AC14">
            <w:pPr>
              <w:ind w:firstLine="482"/>
              <w:rPr>
                <w:rFonts w:ascii="宋体" w:hAnsi="宋体" w:cs="宋体"/>
                <w:sz w:val="24"/>
              </w:rPr>
            </w:pPr>
            <w:r>
              <w:rPr>
                <w:rFonts w:hint="eastAsia" w:ascii="宋体" w:hAnsi="宋体" w:cs="宋体"/>
                <w:sz w:val="24"/>
              </w:rPr>
              <w:t>万元</w:t>
            </w:r>
          </w:p>
        </w:tc>
      </w:tr>
    </w:tbl>
    <w:p w14:paraId="50995C90">
      <w:pPr>
        <w:spacing w:line="300" w:lineRule="auto"/>
        <w:ind w:firstLine="480" w:firstLineChars="200"/>
        <w:rPr>
          <w:rFonts w:ascii="宋体" w:hAnsi="宋体"/>
          <w:sz w:val="24"/>
        </w:rPr>
      </w:pPr>
      <w:r>
        <w:rPr>
          <w:rFonts w:hint="eastAsia" w:ascii="宋体" w:hAnsi="宋体"/>
          <w:sz w:val="24"/>
        </w:rPr>
        <w:t>二、商务要求</w:t>
      </w:r>
    </w:p>
    <w:tbl>
      <w:tblPr>
        <w:tblStyle w:val="29"/>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71ABC74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A7130A1">
            <w:pPr>
              <w:shd w:val="solid" w:color="FFFFFF" w:fill="auto"/>
              <w:autoSpaceDN w:val="0"/>
              <w:snapToGrid w:val="0"/>
              <w:spacing w:line="360" w:lineRule="auto"/>
              <w:ind w:firstLine="482"/>
              <w:jc w:val="center"/>
              <w:rPr>
                <w:rFonts w:ascii="宋体" w:hAnsi="宋体"/>
                <w:szCs w:val="21"/>
                <w:shd w:val="clear" w:color="auto" w:fill="FFFFFF"/>
              </w:rPr>
            </w:pPr>
            <w:r>
              <w:rPr>
                <w:rFonts w:ascii="宋体" w:hAnsi="宋体"/>
                <w:szCs w:val="21"/>
                <w:shd w:val="clear" w:color="auto" w:fill="FFFFFF"/>
              </w:rPr>
              <w:t>质保期</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0AD0F04">
            <w:pPr>
              <w:pStyle w:val="14"/>
              <w:ind w:firstLine="420" w:firstLineChars="200"/>
              <w:jc w:val="left"/>
              <w:rPr>
                <w:rFonts w:ascii="仿宋" w:hAnsi="仿宋" w:eastAsia="仿宋" w:cs="宋体"/>
                <w:lang w:val="zh-CN"/>
              </w:rPr>
            </w:pPr>
            <w:r>
              <w:rPr>
                <w:rFonts w:hint="eastAsia"/>
                <w:sz w:val="21"/>
                <w:szCs w:val="21"/>
              </w:rPr>
              <w:t>图书到馆验收后一年内。</w:t>
            </w:r>
          </w:p>
        </w:tc>
      </w:tr>
      <w:tr w14:paraId="1452237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E482273">
            <w:pPr>
              <w:shd w:val="solid" w:color="FFFFFF" w:fill="auto"/>
              <w:autoSpaceDN w:val="0"/>
              <w:snapToGrid w:val="0"/>
              <w:spacing w:line="360" w:lineRule="auto"/>
              <w:ind w:firstLine="482"/>
              <w:jc w:val="center"/>
              <w:rPr>
                <w:rFonts w:ascii="宋体" w:hAnsi="宋体"/>
                <w:szCs w:val="21"/>
                <w:shd w:val="clear" w:color="auto" w:fill="FFFFFF"/>
              </w:rPr>
            </w:pPr>
            <w:r>
              <w:rPr>
                <w:rFonts w:ascii="宋体" w:hAnsi="宋体"/>
                <w:szCs w:val="21"/>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17ABFDB">
            <w:pPr>
              <w:spacing w:line="400" w:lineRule="exact"/>
              <w:ind w:firstLine="482"/>
              <w:rPr>
                <w:szCs w:val="21"/>
              </w:rPr>
            </w:pPr>
            <w:r>
              <w:rPr>
                <w:rFonts w:hint="eastAsia"/>
                <w:szCs w:val="21"/>
              </w:rPr>
              <w:t>出版及运输环节产生的，影响到阅读或使用的残损图书，供应商应及时进行调换。</w:t>
            </w:r>
          </w:p>
        </w:tc>
      </w:tr>
      <w:tr w14:paraId="423FA8D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116EA33">
            <w:pPr>
              <w:shd w:val="solid" w:color="FFFFFF" w:fill="auto"/>
              <w:autoSpaceDN w:val="0"/>
              <w:snapToGrid w:val="0"/>
              <w:spacing w:line="360" w:lineRule="auto"/>
              <w:ind w:firstLine="482"/>
              <w:jc w:val="center"/>
              <w:rPr>
                <w:rFonts w:ascii="宋体" w:hAnsi="宋体"/>
                <w:szCs w:val="21"/>
                <w:shd w:val="clear" w:color="auto" w:fill="FFFFFF"/>
              </w:rPr>
            </w:pPr>
            <w:r>
              <w:rPr>
                <w:rFonts w:ascii="宋体" w:hAnsi="宋体"/>
                <w:szCs w:val="21"/>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0658C19">
            <w:pPr>
              <w:pStyle w:val="14"/>
              <w:ind w:firstLine="422"/>
              <w:jc w:val="left"/>
              <w:rPr>
                <w:rFonts w:ascii="仿宋" w:hAnsi="仿宋" w:eastAsia="仿宋" w:cs="宋体"/>
                <w:lang w:val="zh-CN"/>
              </w:rPr>
            </w:pPr>
            <w:r>
              <w:rPr>
                <w:rFonts w:hint="eastAsia"/>
                <w:sz w:val="21"/>
                <w:szCs w:val="21"/>
              </w:rPr>
              <w:t>2027年6月1日</w:t>
            </w:r>
            <w:r>
              <w:rPr>
                <w:sz w:val="21"/>
                <w:szCs w:val="21"/>
              </w:rPr>
              <w:t>前</w:t>
            </w:r>
            <w:r>
              <w:rPr>
                <w:rFonts w:hint="eastAsia"/>
                <w:sz w:val="21"/>
                <w:szCs w:val="21"/>
              </w:rPr>
              <w:t>。</w:t>
            </w:r>
          </w:p>
        </w:tc>
      </w:tr>
      <w:tr w14:paraId="771CF7C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96302E0">
            <w:pPr>
              <w:shd w:val="solid" w:color="FFFFFF" w:fill="auto"/>
              <w:autoSpaceDN w:val="0"/>
              <w:snapToGrid w:val="0"/>
              <w:spacing w:line="360" w:lineRule="auto"/>
              <w:ind w:firstLine="482"/>
              <w:jc w:val="center"/>
              <w:rPr>
                <w:rFonts w:ascii="宋体" w:hAnsi="宋体"/>
                <w:szCs w:val="21"/>
                <w:shd w:val="clear" w:color="auto" w:fill="FFFFFF"/>
              </w:rPr>
            </w:pPr>
            <w:r>
              <w:rPr>
                <w:rFonts w:ascii="宋体" w:hAnsi="宋体"/>
                <w:szCs w:val="21"/>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5ECBD72">
            <w:pPr>
              <w:shd w:val="solid" w:color="FFFFFF" w:fill="auto"/>
              <w:autoSpaceDN w:val="0"/>
              <w:snapToGrid w:val="0"/>
              <w:spacing w:line="360" w:lineRule="auto"/>
              <w:ind w:firstLine="482"/>
              <w:jc w:val="left"/>
              <w:rPr>
                <w:rFonts w:ascii="宋体" w:hAnsi="宋体"/>
                <w:szCs w:val="21"/>
                <w:shd w:val="clear" w:color="auto" w:fill="FFFFFF"/>
              </w:rPr>
            </w:pPr>
            <w:r>
              <w:rPr>
                <w:rFonts w:ascii="宋体" w:hAnsi="宋体"/>
                <w:szCs w:val="21"/>
                <w:shd w:val="clear" w:color="auto" w:fill="FFFFFF"/>
              </w:rPr>
              <w:t>见</w:t>
            </w:r>
            <w:r>
              <w:rPr>
                <w:rFonts w:hint="eastAsia"/>
                <w:szCs w:val="21"/>
              </w:rPr>
              <w:t>第五章合同条款</w:t>
            </w:r>
          </w:p>
        </w:tc>
      </w:tr>
      <w:tr w14:paraId="1EA96DB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A856EB6">
            <w:pPr>
              <w:shd w:val="solid" w:color="FFFFFF" w:fill="auto"/>
              <w:autoSpaceDN w:val="0"/>
              <w:snapToGrid w:val="0"/>
              <w:spacing w:line="360" w:lineRule="auto"/>
              <w:ind w:firstLine="482"/>
              <w:jc w:val="center"/>
              <w:rPr>
                <w:rFonts w:ascii="宋体" w:hAnsi="宋体"/>
                <w:szCs w:val="21"/>
                <w:shd w:val="clear" w:color="auto" w:fill="FFFFFF"/>
              </w:rPr>
            </w:pPr>
            <w:r>
              <w:rPr>
                <w:rFonts w:ascii="宋体" w:hAnsi="宋体"/>
                <w:szCs w:val="21"/>
                <w:shd w:val="clear" w:color="auto" w:fill="FFFFFF"/>
              </w:rPr>
              <w:t>售后服务保障响应时间要求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2373BAC">
            <w:pPr>
              <w:shd w:val="solid" w:color="FFFFFF" w:fill="auto"/>
              <w:autoSpaceDN w:val="0"/>
              <w:snapToGrid w:val="0"/>
              <w:spacing w:line="360" w:lineRule="auto"/>
              <w:ind w:firstLine="482"/>
              <w:jc w:val="left"/>
              <w:rPr>
                <w:rFonts w:ascii="宋体" w:hAnsi="宋体" w:cs="宋体"/>
                <w:szCs w:val="21"/>
              </w:rPr>
            </w:pPr>
            <w:r>
              <w:rPr>
                <w:rFonts w:hint="eastAsia"/>
                <w:szCs w:val="21"/>
              </w:rPr>
              <w:t>乙方24小时内响应甲方的售后要求，一个工作日内解决。</w:t>
            </w:r>
          </w:p>
        </w:tc>
      </w:tr>
    </w:tbl>
    <w:p w14:paraId="5CFECE11">
      <w:pPr>
        <w:spacing w:line="300" w:lineRule="auto"/>
        <w:ind w:firstLine="482" w:firstLineChars="200"/>
        <w:rPr>
          <w:rFonts w:ascii="宋体" w:hAnsi="宋体"/>
          <w:b/>
          <w:sz w:val="24"/>
        </w:rPr>
      </w:pPr>
      <w:r>
        <w:rPr>
          <w:rFonts w:hint="eastAsia" w:ascii="宋体" w:hAnsi="宋体"/>
          <w:b/>
          <w:sz w:val="24"/>
        </w:rPr>
        <w:t>三、</w:t>
      </w:r>
      <w:r>
        <w:rPr>
          <w:rFonts w:hint="eastAsia"/>
          <w:b/>
        </w:rPr>
        <w:t>项目技术及服务要求</w:t>
      </w:r>
    </w:p>
    <w:p w14:paraId="1E5EFA40">
      <w:pPr>
        <w:tabs>
          <w:tab w:val="left" w:pos="900"/>
          <w:tab w:val="left" w:pos="1588"/>
        </w:tabs>
        <w:spacing w:line="400" w:lineRule="exact"/>
        <w:ind w:firstLine="527" w:firstLineChars="250"/>
        <w:rPr>
          <w:rFonts w:ascii="宋体" w:hAnsi="宋体"/>
          <w:b/>
          <w:szCs w:val="21"/>
        </w:rPr>
      </w:pPr>
      <w:r>
        <w:rPr>
          <w:rFonts w:hint="eastAsia" w:ascii="宋体" w:hAnsi="宋体"/>
          <w:b/>
          <w:szCs w:val="21"/>
        </w:rPr>
        <w:t>1.图书质量要求</w:t>
      </w:r>
    </w:p>
    <w:p w14:paraId="6C039B2B">
      <w:pPr>
        <w:widowControl/>
        <w:spacing w:line="400" w:lineRule="exact"/>
        <w:ind w:firstLine="525" w:firstLineChars="250"/>
        <w:rPr>
          <w:rFonts w:ascii="宋体" w:hAnsi="宋体"/>
          <w:szCs w:val="21"/>
        </w:rPr>
      </w:pPr>
      <w:r>
        <w:rPr>
          <w:rFonts w:ascii="宋体" w:hAnsi="宋体"/>
          <w:szCs w:val="21"/>
        </w:rPr>
        <w:t>1.1</w:t>
      </w:r>
      <w:r>
        <w:rPr>
          <w:rFonts w:hint="eastAsia" w:ascii="宋体" w:hAnsi="宋体"/>
          <w:szCs w:val="21"/>
        </w:rPr>
        <w:t>投标人所提供书籍必须是未经使用</w:t>
      </w:r>
      <w:r>
        <w:rPr>
          <w:rFonts w:ascii="宋体" w:hAnsi="宋体"/>
          <w:szCs w:val="21"/>
        </w:rPr>
        <w:t>的全新、</w:t>
      </w:r>
      <w:r>
        <w:rPr>
          <w:rFonts w:hint="eastAsia" w:ascii="宋体" w:hAnsi="宋体"/>
          <w:szCs w:val="21"/>
        </w:rPr>
        <w:t>正版，无破损、无短缺倒装、散</w:t>
      </w:r>
      <w:r>
        <w:rPr>
          <w:rFonts w:ascii="宋体" w:hAnsi="宋体"/>
          <w:szCs w:val="21"/>
        </w:rPr>
        <w:t>页、图文不清</w:t>
      </w:r>
      <w:r>
        <w:rPr>
          <w:rFonts w:hint="eastAsia" w:ascii="宋体" w:hAnsi="宋体"/>
          <w:szCs w:val="21"/>
        </w:rPr>
        <w:t>，无非征订（无非现场采选），附件齐全，不得</w:t>
      </w:r>
      <w:r>
        <w:rPr>
          <w:rFonts w:ascii="宋体" w:hAnsi="宋体"/>
          <w:szCs w:val="21"/>
        </w:rPr>
        <w:t>有盗版</w:t>
      </w:r>
      <w:r>
        <w:rPr>
          <w:rFonts w:hint="eastAsia" w:ascii="宋体" w:hAnsi="宋体"/>
          <w:szCs w:val="21"/>
        </w:rPr>
        <w:t>及</w:t>
      </w:r>
      <w:r>
        <w:rPr>
          <w:rFonts w:ascii="宋体" w:hAnsi="宋体"/>
          <w:szCs w:val="21"/>
        </w:rPr>
        <w:t>非法出版的图书馆</w:t>
      </w:r>
      <w:r>
        <w:rPr>
          <w:rFonts w:hint="eastAsia" w:ascii="宋体" w:hAnsi="宋体"/>
          <w:szCs w:val="21"/>
        </w:rPr>
        <w:t>，如有发现应及时补救，清退，无论图书是否加工、流通，一律予以退货或换货，由此造成的一切损失及费用全部由投标人承担。如投标人无法做到上述要求，采购人有权立即与其终止合同，并追究投标违约方法律和经济赔偿责任。</w:t>
      </w:r>
    </w:p>
    <w:p w14:paraId="38CD57C0">
      <w:pPr>
        <w:widowControl/>
        <w:spacing w:line="400" w:lineRule="exact"/>
        <w:ind w:firstLine="480"/>
        <w:rPr>
          <w:rFonts w:ascii="宋体" w:hAnsi="宋体"/>
          <w:b/>
          <w:sz w:val="24"/>
        </w:rPr>
      </w:pPr>
      <w:r>
        <w:rPr>
          <w:rFonts w:hint="eastAsia" w:ascii="宋体" w:hAnsi="宋体"/>
          <w:b/>
          <w:bCs/>
        </w:rPr>
        <w:t>★</w:t>
      </w:r>
      <w:r>
        <w:rPr>
          <w:rFonts w:hint="eastAsia" w:ascii="宋体" w:hAnsi="宋体"/>
          <w:b/>
          <w:bCs/>
          <w:sz w:val="24"/>
        </w:rPr>
        <w:t>投标人须书面承诺无从事销售盗版图书的不良记录（提供承诺函扫描件并加盖公章，格式自拟）。</w:t>
      </w:r>
    </w:p>
    <w:p w14:paraId="24B44342">
      <w:pPr>
        <w:widowControl/>
        <w:spacing w:line="400" w:lineRule="exact"/>
        <w:ind w:firstLine="525" w:firstLineChars="250"/>
        <w:rPr>
          <w:rFonts w:ascii="宋体" w:hAnsi="宋体"/>
          <w:szCs w:val="21"/>
        </w:rPr>
      </w:pPr>
      <w:r>
        <w:rPr>
          <w:rFonts w:hint="eastAsia" w:ascii="宋体" w:hAnsi="宋体"/>
          <w:szCs w:val="21"/>
        </w:rPr>
        <w:t>1.2</w:t>
      </w:r>
      <w:r>
        <w:rPr>
          <w:rFonts w:ascii="宋体" w:hAnsi="宋体"/>
          <w:szCs w:val="21"/>
        </w:rPr>
        <w:t xml:space="preserve"> </w:t>
      </w:r>
      <w:r>
        <w:rPr>
          <w:rFonts w:hint="eastAsia" w:ascii="宋体" w:hAnsi="宋体"/>
          <w:szCs w:val="21"/>
        </w:rPr>
        <w:t>投标人应剔除高职高专用书、活页图书、中小学教辅、台历</w:t>
      </w:r>
      <w:r>
        <w:rPr>
          <w:rFonts w:ascii="宋体" w:hAnsi="宋体"/>
          <w:szCs w:val="21"/>
        </w:rPr>
        <w:t>、挂历、挂图、涂色书</w:t>
      </w:r>
      <w:r>
        <w:rPr>
          <w:rFonts w:hint="eastAsia" w:ascii="宋体" w:hAnsi="宋体"/>
          <w:szCs w:val="21"/>
        </w:rPr>
        <w:t>及少于50页的</w:t>
      </w:r>
      <w:r>
        <w:rPr>
          <w:rFonts w:ascii="宋体" w:hAnsi="宋体"/>
          <w:szCs w:val="21"/>
        </w:rPr>
        <w:t>图书</w:t>
      </w:r>
      <w:r>
        <w:rPr>
          <w:rFonts w:hint="eastAsia" w:ascii="宋体" w:hAnsi="宋体"/>
          <w:szCs w:val="21"/>
        </w:rPr>
        <w:t>。对于异型开本图书（开本在小32开以下或大16开以上）以及单册定价在100元（含）以上图书需确认，否则不论加工与否，一律予以退货，</w:t>
      </w:r>
      <w:r>
        <w:rPr>
          <w:rFonts w:hint="eastAsia" w:ascii="宋体" w:hAnsi="宋体" w:cs="宋体"/>
          <w:szCs w:val="21"/>
        </w:rPr>
        <w:t>由乙方过错造成的相应损失</w:t>
      </w:r>
      <w:r>
        <w:rPr>
          <w:rFonts w:hint="eastAsia" w:ascii="宋体" w:hAnsi="宋体"/>
          <w:szCs w:val="21"/>
        </w:rPr>
        <w:t>及费用全部由投标人承担。</w:t>
      </w:r>
    </w:p>
    <w:p w14:paraId="715692DF">
      <w:pPr>
        <w:keepNext/>
        <w:keepLines w:val="0"/>
        <w:pageBreakBefore w:val="0"/>
        <w:widowControl w:val="0"/>
        <w:tabs>
          <w:tab w:val="left" w:pos="900"/>
          <w:tab w:val="left" w:pos="1588"/>
        </w:tabs>
        <w:kinsoku/>
        <w:wordWrap/>
        <w:overflowPunct/>
        <w:topLinePunct w:val="0"/>
        <w:autoSpaceDE/>
        <w:autoSpaceDN/>
        <w:bidi w:val="0"/>
        <w:adjustRightInd/>
        <w:snapToGrid/>
        <w:spacing w:line="400" w:lineRule="exact"/>
        <w:ind w:firstLine="422" w:firstLineChars="200"/>
        <w:textAlignment w:val="auto"/>
        <w:rPr>
          <w:rFonts w:ascii="宋体" w:hAnsi="宋体"/>
          <w:b/>
          <w:szCs w:val="21"/>
        </w:rPr>
      </w:pPr>
      <w:r>
        <w:rPr>
          <w:rFonts w:hint="eastAsia" w:ascii="宋体" w:hAnsi="宋体"/>
          <w:b/>
          <w:szCs w:val="21"/>
        </w:rPr>
        <w:t>2</w:t>
      </w:r>
      <w:r>
        <w:rPr>
          <w:rFonts w:ascii="宋体" w:hAnsi="宋体"/>
          <w:b/>
          <w:szCs w:val="21"/>
        </w:rPr>
        <w:t>.</w:t>
      </w:r>
      <w:r>
        <w:rPr>
          <w:rFonts w:hint="eastAsia" w:ascii="宋体" w:hAnsi="宋体"/>
          <w:b/>
          <w:szCs w:val="21"/>
        </w:rPr>
        <w:t>书目服务要求</w:t>
      </w:r>
    </w:p>
    <w:p w14:paraId="396E34E9">
      <w:pPr>
        <w:widowControl/>
        <w:spacing w:line="400" w:lineRule="exact"/>
        <w:ind w:firstLine="420" w:firstLineChars="200"/>
        <w:rPr>
          <w:rFonts w:ascii="宋体" w:hAnsi="宋体"/>
          <w:szCs w:val="21"/>
        </w:rPr>
      </w:pPr>
      <w:bookmarkStart w:id="0" w:name="OLE_LINK50"/>
      <w:bookmarkStart w:id="1" w:name="OLE_LINK51"/>
      <w:r>
        <w:rPr>
          <w:rFonts w:hint="eastAsia" w:ascii="宋体" w:hAnsi="宋体"/>
          <w:szCs w:val="21"/>
        </w:rPr>
        <w:t>2.1</w:t>
      </w:r>
      <w:bookmarkStart w:id="2" w:name="OLE_LINK49"/>
      <w:bookmarkStart w:id="3" w:name="OLE_LINK3"/>
      <w:bookmarkStart w:id="4" w:name="OLE_LINK4"/>
      <w:r>
        <w:rPr>
          <w:rFonts w:hint="eastAsia" w:ascii="宋体" w:hAnsi="宋体"/>
          <w:szCs w:val="21"/>
        </w:rPr>
        <w:t>投标人</w:t>
      </w:r>
      <w:bookmarkEnd w:id="2"/>
      <w:r>
        <w:rPr>
          <w:rFonts w:ascii="宋体" w:hAnsi="宋体"/>
          <w:szCs w:val="21"/>
        </w:rPr>
        <w:t>应</w:t>
      </w:r>
      <w:r>
        <w:rPr>
          <w:rFonts w:hint="eastAsia" w:ascii="宋体" w:hAnsi="宋体"/>
          <w:szCs w:val="21"/>
        </w:rPr>
        <w:t>定期、及时、免费提供全学科的符合本项目需求的各地各类型出版社的最新图书和招标人要求的专题图书采访数据。供应商提供的采访数据有EXCEL格式和MARC格式两种。采访数据应包如下项目：ISBN号、书名、著者、出版地、出版社、出版时间、单</w:t>
      </w:r>
      <w:bookmarkStart w:id="9" w:name="_GoBack"/>
      <w:bookmarkEnd w:id="9"/>
      <w:r>
        <w:rPr>
          <w:rFonts w:hint="eastAsia" w:ascii="宋体" w:hAnsi="宋体"/>
          <w:szCs w:val="21"/>
        </w:rPr>
        <w:t>价、读者对象、内容提要和一级分类号等信息。以Marc格式文件提供书目，保证能导入江苏海洋</w:t>
      </w:r>
      <w:r>
        <w:rPr>
          <w:rFonts w:ascii="宋体" w:hAnsi="宋体"/>
          <w:szCs w:val="21"/>
        </w:rPr>
        <w:t>大学</w:t>
      </w:r>
      <w:r>
        <w:rPr>
          <w:rFonts w:hint="eastAsia" w:ascii="宋体" w:hAnsi="宋体"/>
          <w:szCs w:val="21"/>
        </w:rPr>
        <w:t>图书馆使用的业务系统。如因投标人提供的采访数据问题而产生订购错误，投标人须承诺无条件退书。（无条件退书的含义是不论图书是否加工盖章，都能退货）。</w:t>
      </w:r>
    </w:p>
    <w:bookmarkEnd w:id="0"/>
    <w:bookmarkEnd w:id="1"/>
    <w:bookmarkEnd w:id="3"/>
    <w:bookmarkEnd w:id="4"/>
    <w:p w14:paraId="5FF29558">
      <w:pPr>
        <w:widowControl/>
        <w:spacing w:line="400" w:lineRule="exact"/>
        <w:ind w:firstLine="420" w:firstLineChars="200"/>
        <w:rPr>
          <w:rFonts w:ascii="宋体" w:hAnsi="宋体"/>
          <w:szCs w:val="21"/>
        </w:rPr>
      </w:pPr>
      <w:r>
        <w:rPr>
          <w:rFonts w:hint="eastAsia" w:ascii="宋体" w:hAnsi="宋体"/>
          <w:szCs w:val="21"/>
        </w:rPr>
        <w:t>2.2投标人</w:t>
      </w:r>
      <w:r>
        <w:rPr>
          <w:rFonts w:ascii="宋体" w:hAnsi="宋体"/>
          <w:szCs w:val="21"/>
        </w:rPr>
        <w:t>严格按照采购人提供的书单进行供货。</w:t>
      </w:r>
      <w:r>
        <w:rPr>
          <w:rFonts w:hint="eastAsia" w:ascii="宋体" w:hAnsi="宋体"/>
          <w:szCs w:val="21"/>
        </w:rPr>
        <w:t>采购人认定有更改预订书单、塞书、搭配情形，有权退回瑕疵图书，退回所产生的费用由供应商承担，并要求暂时停止供货进行整改。上述情形多次发生拒不改正的，采购方有权立即与其终止合同，并追究投标违约方法律和经济赔偿责任。</w:t>
      </w:r>
    </w:p>
    <w:p w14:paraId="140D5FD6">
      <w:pPr>
        <w:widowControl/>
        <w:spacing w:line="400" w:lineRule="exact"/>
        <w:ind w:firstLine="420" w:firstLineChars="200"/>
        <w:rPr>
          <w:rFonts w:ascii="宋体" w:hAnsi="宋体"/>
          <w:szCs w:val="21"/>
        </w:rPr>
      </w:pPr>
      <w:r>
        <w:rPr>
          <w:rFonts w:hint="eastAsia" w:ascii="宋体" w:hAnsi="宋体"/>
          <w:szCs w:val="21"/>
        </w:rPr>
        <w:t>2.3 投标人提供规范的机读编目数据（数据要参见《中国机读目录式使用手册》），提供的所有数据都能在采购人系统中无障碍使用；投标人承诺100%提供标准编目数据，数据款目著录正确率95%以上，并在送书当天按批次发送到采购人信箱。</w:t>
      </w:r>
    </w:p>
    <w:p w14:paraId="036C9FC4">
      <w:pPr>
        <w:tabs>
          <w:tab w:val="left" w:pos="900"/>
          <w:tab w:val="left" w:pos="1588"/>
        </w:tabs>
        <w:spacing w:line="400" w:lineRule="exact"/>
        <w:ind w:firstLine="422" w:firstLineChars="200"/>
        <w:rPr>
          <w:rFonts w:ascii="宋体" w:hAnsi="宋体"/>
          <w:b/>
          <w:szCs w:val="21"/>
        </w:rPr>
      </w:pPr>
      <w:r>
        <w:rPr>
          <w:rFonts w:hint="eastAsia" w:ascii="宋体" w:hAnsi="宋体"/>
          <w:b/>
          <w:szCs w:val="21"/>
        </w:rPr>
        <w:t>3.图书到货要求</w:t>
      </w:r>
    </w:p>
    <w:p w14:paraId="0E73AB65">
      <w:pPr>
        <w:widowControl/>
        <w:spacing w:line="400" w:lineRule="exact"/>
        <w:ind w:firstLine="420" w:firstLineChars="200"/>
        <w:rPr>
          <w:rFonts w:ascii="宋体" w:hAnsi="宋体"/>
          <w:b/>
          <w:bCs/>
          <w:szCs w:val="21"/>
        </w:rPr>
      </w:pPr>
      <w:r>
        <w:rPr>
          <w:rFonts w:hint="eastAsia" w:ascii="宋体" w:hAnsi="宋体"/>
          <w:szCs w:val="21"/>
        </w:rPr>
        <w:t>3.1供应商具备对采购人订购的图书进行随时查重和及时反馈的能力，自收到订单之日起，在15天内将复核结果告知采购人不能供货的图书品种的清单与原因，以便采购人决定是否撤订。供应商在收到每批图书报订单后30天内，到书率达90%以上。供应商确保整体</w:t>
      </w:r>
      <w:r>
        <w:rPr>
          <w:rFonts w:ascii="宋体" w:hAnsi="宋体"/>
          <w:szCs w:val="21"/>
        </w:rPr>
        <w:t>到书率</w:t>
      </w:r>
      <w:r>
        <w:rPr>
          <w:rFonts w:hint="eastAsia" w:ascii="宋体" w:hAnsi="宋体"/>
          <w:szCs w:val="21"/>
        </w:rPr>
        <w:t>达9</w:t>
      </w:r>
      <w:r>
        <w:rPr>
          <w:rFonts w:ascii="宋体" w:hAnsi="宋体"/>
          <w:szCs w:val="21"/>
        </w:rPr>
        <w:t>0%</w:t>
      </w:r>
      <w:r>
        <w:rPr>
          <w:rFonts w:hint="eastAsia" w:ascii="宋体" w:hAnsi="宋体"/>
          <w:szCs w:val="21"/>
        </w:rPr>
        <w:t>及</w:t>
      </w:r>
      <w:r>
        <w:rPr>
          <w:rFonts w:ascii="宋体" w:hAnsi="宋体"/>
          <w:szCs w:val="21"/>
        </w:rPr>
        <w:t>以上</w:t>
      </w:r>
      <w:r>
        <w:rPr>
          <w:rFonts w:hint="eastAsia" w:ascii="宋体" w:hAnsi="宋体"/>
          <w:szCs w:val="21"/>
        </w:rPr>
        <w:t>。</w:t>
      </w:r>
      <w:r>
        <w:rPr>
          <w:rFonts w:hint="eastAsia" w:ascii="宋体" w:hAnsi="宋体"/>
          <w:b/>
          <w:bCs/>
          <w:szCs w:val="21"/>
        </w:rPr>
        <w:t>须提供承诺并加盖公章，格式自拟。</w:t>
      </w:r>
    </w:p>
    <w:p w14:paraId="59809CC6">
      <w:pPr>
        <w:widowControl/>
        <w:spacing w:line="400" w:lineRule="exact"/>
        <w:ind w:firstLine="420" w:firstLineChars="200"/>
        <w:rPr>
          <w:rFonts w:ascii="宋体" w:hAnsi="宋体"/>
          <w:szCs w:val="21"/>
        </w:rPr>
      </w:pPr>
      <w:r>
        <w:rPr>
          <w:rFonts w:hint="eastAsia" w:ascii="宋体" w:hAnsi="宋体"/>
          <w:szCs w:val="21"/>
        </w:rPr>
        <w:t>3.2供应商保证按采购人订购的图书品种、数量及时供货，除出版商取消出版、推迟出版或发生影响合同履行的不可抗力事件以外，若不能按时供货的图书种数超过该批订单订购数的10%，发生2次以上到货率不合格的工作事故，且无充分理由说明，即视该供应商不具备供货能力。采购人有权要求终止供货，终止供货所造成的损失由供应商承担。</w:t>
      </w:r>
    </w:p>
    <w:p w14:paraId="42871E49">
      <w:pPr>
        <w:widowControl/>
        <w:spacing w:line="400" w:lineRule="exact"/>
        <w:ind w:firstLine="420" w:firstLineChars="200"/>
        <w:rPr>
          <w:rFonts w:ascii="宋体" w:hAnsi="宋体"/>
          <w:szCs w:val="21"/>
        </w:rPr>
      </w:pPr>
      <w:r>
        <w:rPr>
          <w:rFonts w:hint="eastAsia" w:ascii="宋体" w:hAnsi="宋体"/>
          <w:szCs w:val="21"/>
        </w:rPr>
        <w:t>3.3为尽可能消除因供应商不能按合同规定要求供货所造成的影响，采购人有权要求供应商提供书面整改方案，并采取相应的补救措施，由</w:t>
      </w:r>
      <w:r>
        <w:rPr>
          <w:rFonts w:hint="eastAsia" w:ascii="宋体" w:hAnsi="宋体" w:cs="宋体"/>
          <w:szCs w:val="21"/>
        </w:rPr>
        <w:t>中标供应商过错</w:t>
      </w:r>
      <w:r>
        <w:rPr>
          <w:rFonts w:hint="eastAsia" w:ascii="宋体" w:hAnsi="宋体"/>
          <w:szCs w:val="21"/>
        </w:rPr>
        <w:t>造成的各项损失或增加的各项费用（如折扣损失、邮费、数据费、加工费）等均由违约的供应商承担，从图书结算款中扣除。</w:t>
      </w:r>
    </w:p>
    <w:p w14:paraId="71C8DF2C">
      <w:pPr>
        <w:tabs>
          <w:tab w:val="left" w:pos="900"/>
          <w:tab w:val="left" w:pos="1588"/>
        </w:tabs>
        <w:spacing w:line="400" w:lineRule="exact"/>
        <w:ind w:firstLine="482" w:firstLineChars="200"/>
        <w:rPr>
          <w:rFonts w:ascii="宋体" w:hAnsi="宋体"/>
          <w:b/>
          <w:bCs/>
          <w:sz w:val="24"/>
        </w:rPr>
      </w:pPr>
      <w:r>
        <w:rPr>
          <w:rFonts w:ascii="宋体" w:hAnsi="宋体"/>
          <w:b/>
          <w:bCs/>
          <w:sz w:val="24"/>
        </w:rPr>
        <w:t>4</w:t>
      </w:r>
      <w:r>
        <w:rPr>
          <w:rFonts w:hint="eastAsia" w:ascii="宋体" w:hAnsi="宋体"/>
          <w:b/>
          <w:bCs/>
          <w:sz w:val="24"/>
        </w:rPr>
        <w:t>.打包与验收要求</w:t>
      </w:r>
    </w:p>
    <w:p w14:paraId="715976CF">
      <w:pPr>
        <w:widowControl/>
        <w:spacing w:line="400" w:lineRule="exact"/>
        <w:ind w:firstLine="420" w:firstLineChars="200"/>
        <w:rPr>
          <w:rFonts w:ascii="宋体" w:hAnsi="宋体"/>
          <w:szCs w:val="21"/>
        </w:rPr>
      </w:pPr>
      <w:r>
        <w:rPr>
          <w:rFonts w:ascii="宋体" w:hAnsi="宋体"/>
          <w:szCs w:val="21"/>
        </w:rPr>
        <w:t>4</w:t>
      </w:r>
      <w:r>
        <w:rPr>
          <w:rFonts w:hint="eastAsia" w:ascii="宋体" w:hAnsi="宋体"/>
          <w:szCs w:val="21"/>
        </w:rPr>
        <w:t>.1所有订购图书由供应商送到采购</w:t>
      </w:r>
      <w:r>
        <w:rPr>
          <w:rFonts w:ascii="宋体" w:hAnsi="宋体"/>
          <w:szCs w:val="21"/>
        </w:rPr>
        <w:t>人</w:t>
      </w:r>
      <w:r>
        <w:rPr>
          <w:rFonts w:hint="eastAsia" w:ascii="宋体" w:hAnsi="宋体"/>
          <w:szCs w:val="21"/>
        </w:rPr>
        <w:t>指定的地点。在图书送交到指定地点之前所发生的费用及风险全部均由供应商承担。每件图书外包装使用防潮牛皮纸，并注明单位名称地址、收货人名称、电话、打包单号等。每批图书都要求提供图书单据：电子文档1份（EXCEL格式）、纸制批次汇总单2份、纸制批次明细单2份。电子文档和对应批次编目数据需要发货前发送，纸制单据随货同行，其中一份由采购人采访人员签收，另一份由加工人员验收核对。批次汇总单均含有批次号，包数、种数、册数，码洋数等；批次明细单包括批次号，书号、图书书名（多卷集有分卷书名的须标明）、出版社、定价、订数，码洋数等。</w:t>
      </w:r>
    </w:p>
    <w:p w14:paraId="74D94CDC">
      <w:pPr>
        <w:widowControl/>
        <w:spacing w:line="400" w:lineRule="exact"/>
        <w:ind w:firstLine="420" w:firstLineChars="200"/>
        <w:rPr>
          <w:rFonts w:ascii="宋体" w:hAnsi="宋体"/>
          <w:b/>
          <w:szCs w:val="21"/>
        </w:rPr>
      </w:pPr>
      <w:r>
        <w:rPr>
          <w:rFonts w:ascii="宋体" w:hAnsi="宋体"/>
          <w:szCs w:val="21"/>
        </w:rPr>
        <w:t>4</w:t>
      </w:r>
      <w:r>
        <w:rPr>
          <w:rFonts w:hint="eastAsia" w:ascii="宋体" w:hAnsi="宋体"/>
          <w:szCs w:val="21"/>
        </w:rPr>
        <w:t>.2凡送交到采购人的图书，以图书定价作为计算书款的依据，经采购人验收发现书款与发货单不相符的，采购人通知供应商到验收地核算，供应商接到通知之日起2个工作日内需派员前来核算。</w:t>
      </w:r>
      <w:r>
        <w:rPr>
          <w:rFonts w:hint="eastAsia" w:ascii="宋体" w:hAnsi="宋体"/>
          <w:b/>
          <w:szCs w:val="21"/>
        </w:rPr>
        <w:t>所有采购图书以投标折扣结算。结算金额=图书总码洋*投标折扣，结算金额不超过预算的按实际金额支付，超过预算的按预算金额支付。</w:t>
      </w:r>
    </w:p>
    <w:p w14:paraId="2754AD2D">
      <w:pPr>
        <w:tabs>
          <w:tab w:val="left" w:pos="900"/>
          <w:tab w:val="left" w:pos="1588"/>
        </w:tabs>
        <w:spacing w:line="400" w:lineRule="exact"/>
        <w:ind w:firstLine="482" w:firstLineChars="200"/>
        <w:rPr>
          <w:rFonts w:ascii="宋体" w:hAnsi="宋体"/>
          <w:b/>
          <w:bCs/>
          <w:sz w:val="24"/>
        </w:rPr>
      </w:pPr>
      <w:r>
        <w:rPr>
          <w:rFonts w:ascii="宋体" w:hAnsi="宋体"/>
          <w:b/>
          <w:bCs/>
          <w:sz w:val="24"/>
        </w:rPr>
        <w:t>5</w:t>
      </w:r>
      <w:r>
        <w:rPr>
          <w:rFonts w:hint="eastAsia" w:ascii="宋体" w:hAnsi="宋体"/>
          <w:b/>
          <w:bCs/>
          <w:sz w:val="24"/>
        </w:rPr>
        <w:t>.加工服务要求</w:t>
      </w:r>
    </w:p>
    <w:p w14:paraId="5DEDD6CC">
      <w:pPr>
        <w:spacing w:line="400" w:lineRule="exact"/>
        <w:ind w:firstLine="420" w:firstLineChars="200"/>
        <w:rPr>
          <w:rFonts w:ascii="宋体" w:hAnsi="宋体"/>
          <w:szCs w:val="21"/>
        </w:rPr>
      </w:pPr>
      <w:r>
        <w:rPr>
          <w:rFonts w:ascii="宋体" w:hAnsi="宋体"/>
          <w:szCs w:val="21"/>
        </w:rPr>
        <w:t>5</w:t>
      </w:r>
      <w:r>
        <w:rPr>
          <w:rFonts w:hint="eastAsia" w:ascii="宋体" w:hAnsi="宋体"/>
          <w:szCs w:val="21"/>
        </w:rPr>
        <w:t>.1供货商承诺为</w:t>
      </w:r>
      <w:r>
        <w:rPr>
          <w:rFonts w:ascii="宋体" w:hAnsi="宋体"/>
          <w:szCs w:val="21"/>
        </w:rPr>
        <w:t>采购</w:t>
      </w:r>
      <w:r>
        <w:rPr>
          <w:rFonts w:hint="eastAsia" w:ascii="宋体" w:hAnsi="宋体"/>
          <w:szCs w:val="21"/>
        </w:rPr>
        <w:t>人</w:t>
      </w:r>
      <w:r>
        <w:rPr>
          <w:rFonts w:ascii="宋体" w:hAnsi="宋体"/>
          <w:szCs w:val="21"/>
        </w:rPr>
        <w:t>提供加工服务，加工</w:t>
      </w:r>
      <w:r>
        <w:rPr>
          <w:rFonts w:hint="eastAsia" w:ascii="宋体" w:hAnsi="宋体"/>
          <w:szCs w:val="21"/>
        </w:rPr>
        <w:t>过程</w:t>
      </w:r>
      <w:r>
        <w:rPr>
          <w:rFonts w:ascii="宋体" w:hAnsi="宋体"/>
          <w:szCs w:val="21"/>
        </w:rPr>
        <w:t>中所使用的耗材（</w:t>
      </w:r>
      <w:r>
        <w:rPr>
          <w:rFonts w:hint="eastAsia" w:ascii="宋体" w:hAnsi="宋体"/>
          <w:szCs w:val="21"/>
        </w:rPr>
        <w:t>包括</w:t>
      </w:r>
      <w:r>
        <w:rPr>
          <w:rFonts w:ascii="宋体" w:hAnsi="宋体"/>
          <w:szCs w:val="21"/>
        </w:rPr>
        <w:t>但不</w:t>
      </w:r>
      <w:r>
        <w:rPr>
          <w:rFonts w:hint="eastAsia" w:ascii="宋体" w:hAnsi="宋体"/>
          <w:szCs w:val="21"/>
        </w:rPr>
        <w:t>限于</w:t>
      </w:r>
      <w:r>
        <w:rPr>
          <w:rFonts w:ascii="宋体" w:hAnsi="宋体"/>
          <w:szCs w:val="21"/>
        </w:rPr>
        <w:t>EMID双功能安全标签</w:t>
      </w:r>
      <w:r>
        <w:rPr>
          <w:rFonts w:hint="eastAsia" w:ascii="宋体" w:hAnsi="宋体"/>
          <w:szCs w:val="21"/>
        </w:rPr>
        <w:t>、</w:t>
      </w:r>
      <w:r>
        <w:rPr>
          <w:rFonts w:ascii="宋体" w:hAnsi="宋体"/>
          <w:szCs w:val="21"/>
        </w:rPr>
        <w:t>条码等）</w:t>
      </w:r>
      <w:r>
        <w:rPr>
          <w:rFonts w:hint="eastAsia" w:ascii="宋体" w:hAnsi="宋体"/>
          <w:szCs w:val="21"/>
        </w:rPr>
        <w:t>及加工</w:t>
      </w:r>
      <w:r>
        <w:rPr>
          <w:rFonts w:ascii="宋体" w:hAnsi="宋体"/>
          <w:szCs w:val="21"/>
        </w:rPr>
        <w:t>人员费用均</w:t>
      </w:r>
      <w:r>
        <w:rPr>
          <w:rFonts w:hint="eastAsia" w:ascii="宋体" w:hAnsi="宋体"/>
          <w:szCs w:val="21"/>
        </w:rPr>
        <w:t>由</w:t>
      </w:r>
      <w:r>
        <w:rPr>
          <w:rFonts w:ascii="宋体" w:hAnsi="宋体"/>
          <w:szCs w:val="21"/>
        </w:rPr>
        <w:t>投标人全额承担。</w:t>
      </w:r>
    </w:p>
    <w:p w14:paraId="7272B36D">
      <w:pPr>
        <w:spacing w:line="400" w:lineRule="exact"/>
        <w:ind w:firstLine="420" w:firstLineChars="200"/>
        <w:rPr>
          <w:rFonts w:ascii="宋体" w:hAnsi="宋体"/>
          <w:szCs w:val="21"/>
        </w:rPr>
      </w:pPr>
      <w:r>
        <w:rPr>
          <w:rFonts w:ascii="宋体" w:hAnsi="宋体"/>
          <w:szCs w:val="21"/>
        </w:rPr>
        <w:t>5</w:t>
      </w:r>
      <w:r>
        <w:rPr>
          <w:rFonts w:hint="eastAsia" w:ascii="宋体" w:hAnsi="宋体"/>
          <w:szCs w:val="21"/>
        </w:rPr>
        <w:t>.2</w:t>
      </w:r>
      <w:bookmarkStart w:id="5" w:name="OLE_LINK6"/>
      <w:bookmarkStart w:id="6" w:name="OLE_LINK5"/>
      <w:r>
        <w:rPr>
          <w:rFonts w:hint="eastAsia" w:ascii="宋体" w:hAnsi="宋体"/>
          <w:szCs w:val="21"/>
        </w:rPr>
        <w:t>供应商加工人员应按采购人要求的时间及时到馆，至少1名具有CALIS联机合作编目中心编目员认证中文编目员资格证书、大专或以上学历及两年以上图书分编工作经验。</w:t>
      </w:r>
      <w:bookmarkEnd w:id="5"/>
      <w:bookmarkEnd w:id="6"/>
      <w:r>
        <w:rPr>
          <w:rFonts w:hint="eastAsia" w:ascii="宋体" w:hAnsi="宋体"/>
          <w:szCs w:val="21"/>
        </w:rPr>
        <w:t>加工人员中途不得随意更换，直到所有图书加工完成后才能撤离。如阶段性工作量较大，供应商应适适时增加加工人员，如无采购人认可合格人员，则需使用采购人指定个人或机构完成书目数据加工，所需费用由成供应商承担，采购人有权根据业务需要临时调整图书加工的具体要求。中标供应商应根据采购人的实际工作运行程序，提供高效、优质的服务保障。</w:t>
      </w:r>
    </w:p>
    <w:p w14:paraId="66D5C953">
      <w:pPr>
        <w:spacing w:line="400" w:lineRule="exact"/>
        <w:ind w:firstLine="420" w:firstLineChars="200"/>
        <w:rPr>
          <w:rFonts w:ascii="宋体" w:hAnsi="宋体"/>
          <w:szCs w:val="21"/>
        </w:rPr>
      </w:pPr>
      <w:r>
        <w:rPr>
          <w:rFonts w:ascii="宋体" w:hAnsi="宋体"/>
          <w:szCs w:val="21"/>
        </w:rPr>
        <w:t>5.3</w:t>
      </w:r>
      <w:r>
        <w:rPr>
          <w:rFonts w:hint="eastAsia" w:ascii="宋体" w:hAnsi="宋体"/>
          <w:szCs w:val="21"/>
        </w:rPr>
        <w:t>保证加工人员正常的工作秩序和工作纪律。供应商应委托采购人对加工人员的日常管理，采购人有义务对加工人员的具体情况向供应商反映。如供应商加工人员违反采购人相关制度与规定，采购人有权要求更换加工人员。采购人提供的相关的采编业务培训和指导时，加工人员应积极配合应用。</w:t>
      </w:r>
    </w:p>
    <w:p w14:paraId="06B6C797">
      <w:pPr>
        <w:spacing w:line="400" w:lineRule="exact"/>
        <w:ind w:firstLine="420" w:firstLineChars="200"/>
        <w:rPr>
          <w:rFonts w:ascii="宋体" w:hAnsi="宋体"/>
          <w:szCs w:val="21"/>
        </w:rPr>
      </w:pPr>
      <w:r>
        <w:rPr>
          <w:rFonts w:ascii="宋体" w:hAnsi="宋体"/>
          <w:szCs w:val="21"/>
        </w:rPr>
        <w:t>5</w:t>
      </w:r>
      <w:r>
        <w:rPr>
          <w:rFonts w:hint="eastAsia" w:ascii="宋体" w:hAnsi="宋体"/>
          <w:szCs w:val="21"/>
        </w:rPr>
        <w:t>.4加工过程中，若图书分类编目质量存在问题，采购人应与中标人及时沟通，与沟通之日起15个工作日内，中标人需按照采购人要求修改好编目错误的图书，若超过规定期限才改正错误，则实行一定的经济惩罚。每册分编错误图书按超过规定期限的天数，</w:t>
      </w:r>
      <w:r>
        <w:rPr>
          <w:rFonts w:hint="eastAsia" w:ascii="宋体" w:hAnsi="宋体" w:cs="宋体"/>
          <w:szCs w:val="21"/>
        </w:rPr>
        <w:t>每天扣掉该图书实洋的0.5‰，如不改正错误，每册分编错误的图书扣掉该图书实洋的30%。</w:t>
      </w:r>
    </w:p>
    <w:p w14:paraId="3753FE0C">
      <w:pPr>
        <w:spacing w:line="400" w:lineRule="exact"/>
        <w:ind w:firstLine="420" w:firstLineChars="200"/>
        <w:rPr>
          <w:rFonts w:ascii="宋体" w:hAnsi="宋体"/>
          <w:szCs w:val="21"/>
        </w:rPr>
      </w:pPr>
      <w:r>
        <w:rPr>
          <w:rFonts w:ascii="宋体" w:hAnsi="宋体"/>
          <w:szCs w:val="21"/>
        </w:rPr>
        <w:t>5</w:t>
      </w:r>
      <w:r>
        <w:rPr>
          <w:rFonts w:hint="eastAsia" w:ascii="宋体" w:hAnsi="宋体"/>
          <w:szCs w:val="21"/>
        </w:rPr>
        <w:t>.</w:t>
      </w:r>
      <w:r>
        <w:rPr>
          <w:rFonts w:ascii="宋体" w:hAnsi="宋体"/>
          <w:szCs w:val="21"/>
        </w:rPr>
        <w:t xml:space="preserve">5 </w:t>
      </w:r>
      <w:r>
        <w:rPr>
          <w:rFonts w:hint="eastAsia" w:ascii="宋体" w:hAnsi="宋体"/>
          <w:szCs w:val="21"/>
        </w:rPr>
        <w:t>加工</w:t>
      </w:r>
      <w:r>
        <w:rPr>
          <w:rFonts w:ascii="宋体" w:hAnsi="宋体"/>
          <w:szCs w:val="21"/>
        </w:rPr>
        <w:t>内容包括：盖馆藏章，贴财产号，</w:t>
      </w:r>
      <w:r>
        <w:rPr>
          <w:rFonts w:hint="eastAsia" w:ascii="宋体" w:hAnsi="宋体"/>
          <w:szCs w:val="21"/>
        </w:rPr>
        <w:t>贴安全</w:t>
      </w:r>
      <w:r>
        <w:rPr>
          <w:rFonts w:ascii="宋体" w:hAnsi="宋体"/>
          <w:szCs w:val="21"/>
        </w:rPr>
        <w:t>标签</w:t>
      </w:r>
      <w:r>
        <w:rPr>
          <w:rFonts w:hint="eastAsia" w:ascii="宋体" w:hAnsi="宋体"/>
          <w:szCs w:val="21"/>
        </w:rPr>
        <w:t>、</w:t>
      </w:r>
      <w:r>
        <w:rPr>
          <w:rFonts w:ascii="宋体" w:hAnsi="宋体"/>
          <w:szCs w:val="21"/>
        </w:rPr>
        <w:t>编目</w:t>
      </w:r>
      <w:r>
        <w:rPr>
          <w:rFonts w:hint="eastAsia" w:ascii="宋体" w:hAnsi="宋体"/>
          <w:szCs w:val="21"/>
        </w:rPr>
        <w:t>。具体操作</w:t>
      </w:r>
      <w:r>
        <w:rPr>
          <w:rFonts w:ascii="宋体" w:hAnsi="宋体"/>
          <w:szCs w:val="21"/>
        </w:rPr>
        <w:t>应</w:t>
      </w:r>
      <w:r>
        <w:rPr>
          <w:rFonts w:hint="eastAsia" w:ascii="宋体" w:hAnsi="宋体"/>
          <w:szCs w:val="21"/>
        </w:rPr>
        <w:t>符合</w:t>
      </w:r>
      <w:r>
        <w:rPr>
          <w:rFonts w:ascii="宋体" w:hAnsi="宋体"/>
          <w:szCs w:val="21"/>
        </w:rPr>
        <w:t>采购人相关要求：</w:t>
      </w:r>
      <w:r>
        <w:rPr>
          <w:rFonts w:hint="eastAsia" w:ascii="宋体" w:hAnsi="宋体"/>
          <w:szCs w:val="21"/>
        </w:rPr>
        <w:t>（1）安装</w:t>
      </w:r>
      <w:r>
        <w:rPr>
          <w:rFonts w:ascii="宋体" w:hAnsi="宋体"/>
          <w:szCs w:val="21"/>
        </w:rPr>
        <w:t>EMID双功能安全标签</w:t>
      </w:r>
      <w:r>
        <w:rPr>
          <w:rFonts w:hint="eastAsia" w:ascii="宋体" w:hAnsi="宋体"/>
          <w:szCs w:val="21"/>
        </w:rPr>
        <w:t>1根, 粘贴没有固定的页码要求，但是要求往书脊隐蔽深处贴；（2）盖江苏海洋大学馆藏章，图章盖在书名页中间和书口两个位置，书名页图章要求正盖；</w:t>
      </w:r>
      <w:r>
        <w:rPr>
          <w:rFonts w:ascii="宋体" w:hAnsi="宋体"/>
          <w:szCs w:val="21"/>
        </w:rPr>
        <w:t>（</w:t>
      </w:r>
      <w:r>
        <w:rPr>
          <w:rFonts w:hint="eastAsia" w:ascii="宋体" w:hAnsi="宋体"/>
          <w:szCs w:val="21"/>
        </w:rPr>
        <w:t>3</w:t>
      </w:r>
      <w:r>
        <w:rPr>
          <w:rFonts w:ascii="宋体" w:hAnsi="宋体"/>
          <w:szCs w:val="21"/>
        </w:rPr>
        <w:t>）</w:t>
      </w:r>
      <w:r>
        <w:rPr>
          <w:rFonts w:hint="eastAsia" w:ascii="宋体" w:hAnsi="宋体"/>
          <w:szCs w:val="21"/>
        </w:rPr>
        <w:t>条形码要求书名页靠下</w:t>
      </w:r>
      <w:r>
        <w:rPr>
          <w:rFonts w:ascii="宋体" w:hAnsi="宋体"/>
          <w:szCs w:val="21"/>
        </w:rPr>
        <w:t>四分之一处</w:t>
      </w:r>
      <w:r>
        <w:rPr>
          <w:rFonts w:hint="eastAsia" w:ascii="宋体" w:hAnsi="宋体"/>
          <w:szCs w:val="21"/>
        </w:rPr>
        <w:t>贴一个，位于馆藏章正上方，</w:t>
      </w:r>
      <w:r>
        <w:rPr>
          <w:rFonts w:ascii="宋体" w:hAnsi="宋体"/>
          <w:szCs w:val="21"/>
        </w:rPr>
        <w:t>正文第</w:t>
      </w:r>
      <w:r>
        <w:rPr>
          <w:rFonts w:hint="eastAsia" w:ascii="宋体" w:hAnsi="宋体"/>
          <w:szCs w:val="21"/>
        </w:rPr>
        <w:t>15页最</w:t>
      </w:r>
      <w:r>
        <w:rPr>
          <w:rFonts w:ascii="宋体" w:hAnsi="宋体"/>
          <w:szCs w:val="21"/>
        </w:rPr>
        <w:t>上端贴一</w:t>
      </w:r>
      <w:r>
        <w:rPr>
          <w:rFonts w:hint="eastAsia" w:ascii="宋体" w:hAnsi="宋体"/>
          <w:szCs w:val="21"/>
        </w:rPr>
        <w:t>个</w:t>
      </w:r>
      <w:r>
        <w:rPr>
          <w:rFonts w:ascii="宋体" w:hAnsi="宋体"/>
          <w:szCs w:val="21"/>
        </w:rPr>
        <w:t>，不要遮挡文字</w:t>
      </w:r>
      <w:r>
        <w:rPr>
          <w:rFonts w:hint="eastAsia" w:ascii="宋体" w:hAnsi="宋体"/>
          <w:szCs w:val="21"/>
        </w:rPr>
        <w:t>；（4）验收</w:t>
      </w:r>
      <w:r>
        <w:rPr>
          <w:rFonts w:ascii="宋体" w:hAnsi="宋体"/>
          <w:szCs w:val="21"/>
        </w:rPr>
        <w:t>、编目等加工活动按</w:t>
      </w:r>
      <w:r>
        <w:rPr>
          <w:rFonts w:hint="eastAsia" w:ascii="宋体" w:hAnsi="宋体"/>
          <w:szCs w:val="21"/>
        </w:rPr>
        <w:t>采购方</w:t>
      </w:r>
      <w:r>
        <w:rPr>
          <w:rFonts w:ascii="宋体" w:hAnsi="宋体"/>
          <w:szCs w:val="21"/>
        </w:rPr>
        <w:t>规定</w:t>
      </w:r>
      <w:r>
        <w:rPr>
          <w:rFonts w:hint="eastAsia" w:ascii="宋体" w:hAnsi="宋体"/>
          <w:szCs w:val="21"/>
        </w:rPr>
        <w:t>执行</w:t>
      </w:r>
      <w:r>
        <w:rPr>
          <w:rFonts w:ascii="宋体" w:hAnsi="宋体"/>
          <w:szCs w:val="21"/>
        </w:rPr>
        <w:t>。</w:t>
      </w:r>
      <w:r>
        <w:rPr>
          <w:rFonts w:hint="eastAsia" w:ascii="宋体" w:hAnsi="宋体"/>
          <w:szCs w:val="21"/>
        </w:rPr>
        <w:t xml:space="preserve"> </w:t>
      </w:r>
    </w:p>
    <w:p w14:paraId="6E77E74C">
      <w:pPr>
        <w:pStyle w:val="37"/>
        <w:keepNext/>
        <w:keepLines w:val="0"/>
        <w:pageBreakBefore w:val="0"/>
        <w:widowControl w:val="0"/>
        <w:kinsoku/>
        <w:wordWrap/>
        <w:overflowPunct/>
        <w:topLinePunct w:val="0"/>
        <w:autoSpaceDE w:val="0"/>
        <w:autoSpaceDN w:val="0"/>
        <w:bidi w:val="0"/>
        <w:adjustRightInd w:val="0"/>
        <w:snapToGrid/>
        <w:spacing w:line="400" w:lineRule="exact"/>
        <w:ind w:firstLine="482" w:firstLineChars="200"/>
        <w:textAlignment w:val="auto"/>
        <w:rPr>
          <w:rFonts w:ascii="宋体" w:hAnsi="宋体"/>
          <w:b/>
          <w:bCs/>
          <w:color w:val="auto"/>
          <w:sz w:val="24"/>
        </w:rPr>
      </w:pPr>
      <w:r>
        <w:rPr>
          <w:rFonts w:hint="eastAsia" w:ascii="宋体" w:hAnsi="宋体"/>
          <w:b/>
          <w:bCs/>
          <w:color w:val="auto"/>
          <w:sz w:val="24"/>
        </w:rPr>
        <w:t>6.现采服务</w:t>
      </w:r>
    </w:p>
    <w:p w14:paraId="03031AC1">
      <w:pPr>
        <w:widowControl/>
        <w:spacing w:line="400" w:lineRule="exact"/>
        <w:rPr>
          <w:rFonts w:ascii="宋体" w:hAnsi="宋体"/>
          <w:szCs w:val="21"/>
        </w:rPr>
      </w:pPr>
      <w:bookmarkStart w:id="7" w:name="OLE_LINK37"/>
      <w:bookmarkStart w:id="8" w:name="OLE_LINK36"/>
      <w:r>
        <w:rPr>
          <w:rFonts w:hint="eastAsia" w:ascii="宋体" w:hAnsi="宋体"/>
          <w:szCs w:val="21"/>
        </w:rPr>
        <w:t>投标单位应具有现场选书和组织现场选书的条件和能力，组织不少于2次本馆采访人员及有关专家参加全国大型书展。</w:t>
      </w:r>
    </w:p>
    <w:bookmarkEnd w:id="7"/>
    <w:bookmarkEnd w:id="8"/>
    <w:p w14:paraId="64844CDB">
      <w:pPr>
        <w:autoSpaceDE w:val="0"/>
        <w:autoSpaceDN w:val="0"/>
        <w:adjustRightInd w:val="0"/>
        <w:spacing w:line="400" w:lineRule="exact"/>
        <w:ind w:firstLine="482"/>
        <w:jc w:val="left"/>
        <w:rPr>
          <w:szCs w:val="21"/>
          <w:lang w:val="zh-CN"/>
        </w:rPr>
      </w:pPr>
    </w:p>
    <w:p w14:paraId="5BB1E3D7">
      <w:pPr>
        <w:spacing w:line="300" w:lineRule="auto"/>
        <w:ind w:firstLine="482"/>
        <w:rPr>
          <w:rFonts w:ascii="宋体" w:hAnsi="宋体" w:cs="MS Shell Dlg"/>
          <w:szCs w:val="21"/>
        </w:rPr>
      </w:pPr>
      <w:r>
        <w:rPr>
          <w:rFonts w:hint="eastAsia" w:ascii="宋体" w:hAnsi="宋体" w:cs="MS Shell Dlg"/>
          <w:szCs w:val="21"/>
        </w:rPr>
        <w:t xml:space="preserve">    </w:t>
      </w:r>
    </w:p>
    <w:p w14:paraId="67FEF6EB">
      <w:pPr>
        <w:pStyle w:val="37"/>
        <w:rPr>
          <w:color w:val="auto"/>
        </w:rPr>
      </w:pPr>
    </w:p>
    <w:sectPr>
      <w:footerReference r:id="rId3" w:type="default"/>
      <w:footerReference r:id="rId4" w:type="even"/>
      <w:pgSz w:w="11906" w:h="16838"/>
      <w:pgMar w:top="1440" w:right="1800" w:bottom="1118" w:left="1800" w:header="851" w:footer="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MS Mincho">
    <w:altName w:val="Yu Gothic UI"/>
    <w:panose1 w:val="02020609040205080304"/>
    <w:charset w:val="80"/>
    <w:family w:val="modern"/>
    <w:pitch w:val="default"/>
    <w:sig w:usb0="00000000" w:usb1="00000000" w:usb2="00000012" w:usb3="00000000" w:csb0="0002009F" w:csb1="00000000"/>
  </w:font>
  <w:font w:name="ＭＳ 明朝">
    <w:altName w:val="ksdb"/>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Noto Sans SC">
    <w:panose1 w:val="020B0200000000000000"/>
    <w:charset w:val="86"/>
    <w:family w:val="auto"/>
    <w:pitch w:val="default"/>
    <w:sig w:usb0="20000083" w:usb1="2ADF3C10" w:usb2="00000016" w:usb3="00000000" w:csb0="60060107" w:csb1="00000000"/>
  </w:font>
  <w:font w:name="Helvetica">
    <w:altName w:val="Arial"/>
    <w:panose1 w:val="020B0504020202020204"/>
    <w:charset w:val="00"/>
    <w:family w:val="swiss"/>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 w:name="ksdb">
    <w:panose1 w:val="02000500000000000000"/>
    <w:charset w:val="00"/>
    <w:family w:val="auto"/>
    <w:pitch w:val="default"/>
    <w:sig w:usb0="00000001" w:usb1="00000000" w:usb2="00000000" w:usb3="00000000" w:csb0="00000001"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AB2D4">
    <w:pPr>
      <w:pStyle w:val="21"/>
      <w:framePr w:wrap="around" w:vAnchor="text" w:hAnchor="margin" w:xAlign="center" w:y="1"/>
      <w:ind w:firstLine="361"/>
      <w:rPr>
        <w:rStyle w:val="33"/>
      </w:rPr>
    </w:pPr>
    <w:r>
      <w:fldChar w:fldCharType="begin"/>
    </w:r>
    <w:r>
      <w:rPr>
        <w:rStyle w:val="33"/>
      </w:rPr>
      <w:instrText xml:space="preserve">PAGE  </w:instrText>
    </w:r>
    <w:r>
      <w:fldChar w:fldCharType="separate"/>
    </w:r>
    <w:r>
      <w:rPr>
        <w:rStyle w:val="33"/>
      </w:rPr>
      <w:t>30</w:t>
    </w:r>
    <w:r>
      <w:fldChar w:fldCharType="end"/>
    </w:r>
  </w:p>
  <w:p w14:paraId="5C41C632">
    <w:pPr>
      <w:pStyle w:val="21"/>
      <w:ind w:firstLine="361"/>
    </w:pPr>
  </w:p>
  <w:p w14:paraId="485C35FB"/>
  <w:p w14:paraId="3B219A93"/>
  <w:p w14:paraId="44D5A6CF"/>
  <w:p w14:paraId="102921A4"/>
  <w:p w14:paraId="69C4985F"/>
  <w:p w14:paraId="1F05BAA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62734">
    <w:pPr>
      <w:pStyle w:val="21"/>
      <w:framePr w:wrap="around" w:vAnchor="text" w:hAnchor="margin" w:xAlign="center" w:y="1"/>
      <w:ind w:firstLine="361"/>
      <w:rPr>
        <w:rStyle w:val="33"/>
      </w:rPr>
    </w:pPr>
    <w:r>
      <w:fldChar w:fldCharType="begin"/>
    </w:r>
    <w:r>
      <w:rPr>
        <w:rStyle w:val="33"/>
      </w:rPr>
      <w:instrText xml:space="preserve">PAGE  </w:instrText>
    </w:r>
    <w:r>
      <w:fldChar w:fldCharType="separate"/>
    </w:r>
    <w:r>
      <w:rPr>
        <w:rStyle w:val="33"/>
      </w:rPr>
      <w:t>21</w:t>
    </w:r>
    <w:r>
      <w:fldChar w:fldCharType="end"/>
    </w:r>
  </w:p>
  <w:p w14:paraId="280AEF7E">
    <w:pPr>
      <w:pStyle w:val="21"/>
      <w:ind w:firstLine="361"/>
    </w:pPr>
  </w:p>
  <w:p w14:paraId="09BB49E3"/>
  <w:p w14:paraId="31B910C8"/>
  <w:p w14:paraId="25C69C31"/>
  <w:p w14:paraId="441A12FB"/>
  <w:p w14:paraId="2D0116C8"/>
  <w:p w14:paraId="54DBC571"/>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3ZTlmNDJlNDA0ZjExYzBmYjlhYjZkMjg5OTgyNTcifQ=="/>
  </w:docVars>
  <w:rsids>
    <w:rsidRoot w:val="00BF1B50"/>
    <w:rsid w:val="0000053F"/>
    <w:rsid w:val="0002320A"/>
    <w:rsid w:val="0002346F"/>
    <w:rsid w:val="00030438"/>
    <w:rsid w:val="00037688"/>
    <w:rsid w:val="00040AB5"/>
    <w:rsid w:val="0004552C"/>
    <w:rsid w:val="00053795"/>
    <w:rsid w:val="0005384A"/>
    <w:rsid w:val="00056E81"/>
    <w:rsid w:val="00074134"/>
    <w:rsid w:val="000775F1"/>
    <w:rsid w:val="00080203"/>
    <w:rsid w:val="00082EE1"/>
    <w:rsid w:val="000910D8"/>
    <w:rsid w:val="000921A9"/>
    <w:rsid w:val="000966C0"/>
    <w:rsid w:val="000A057F"/>
    <w:rsid w:val="000B03F6"/>
    <w:rsid w:val="000B0504"/>
    <w:rsid w:val="000B4C15"/>
    <w:rsid w:val="000B4D8E"/>
    <w:rsid w:val="000C4512"/>
    <w:rsid w:val="000D34C8"/>
    <w:rsid w:val="000D3BC3"/>
    <w:rsid w:val="000E1D2E"/>
    <w:rsid w:val="000F4A25"/>
    <w:rsid w:val="000F7B20"/>
    <w:rsid w:val="001001DC"/>
    <w:rsid w:val="0010126E"/>
    <w:rsid w:val="00120511"/>
    <w:rsid w:val="001211E6"/>
    <w:rsid w:val="001227E2"/>
    <w:rsid w:val="00143B69"/>
    <w:rsid w:val="00144966"/>
    <w:rsid w:val="00163804"/>
    <w:rsid w:val="00172A27"/>
    <w:rsid w:val="00174B6C"/>
    <w:rsid w:val="001758B2"/>
    <w:rsid w:val="001768E8"/>
    <w:rsid w:val="00177B0D"/>
    <w:rsid w:val="00181F59"/>
    <w:rsid w:val="0019146C"/>
    <w:rsid w:val="0019310C"/>
    <w:rsid w:val="001C3102"/>
    <w:rsid w:val="001C556F"/>
    <w:rsid w:val="001D21F2"/>
    <w:rsid w:val="001D2EF4"/>
    <w:rsid w:val="001E3716"/>
    <w:rsid w:val="001E403F"/>
    <w:rsid w:val="001E7C24"/>
    <w:rsid w:val="0020098B"/>
    <w:rsid w:val="00204183"/>
    <w:rsid w:val="00213DA4"/>
    <w:rsid w:val="00217157"/>
    <w:rsid w:val="00220D31"/>
    <w:rsid w:val="0022122A"/>
    <w:rsid w:val="00221910"/>
    <w:rsid w:val="00232203"/>
    <w:rsid w:val="0023780C"/>
    <w:rsid w:val="002414AB"/>
    <w:rsid w:val="002459B5"/>
    <w:rsid w:val="00245A03"/>
    <w:rsid w:val="00251003"/>
    <w:rsid w:val="0025255A"/>
    <w:rsid w:val="00252D29"/>
    <w:rsid w:val="00254669"/>
    <w:rsid w:val="00257D7B"/>
    <w:rsid w:val="002635D9"/>
    <w:rsid w:val="00274C6D"/>
    <w:rsid w:val="002778D1"/>
    <w:rsid w:val="00280E15"/>
    <w:rsid w:val="00290974"/>
    <w:rsid w:val="00291AC0"/>
    <w:rsid w:val="00293CDC"/>
    <w:rsid w:val="00295AFF"/>
    <w:rsid w:val="002972BB"/>
    <w:rsid w:val="002974E9"/>
    <w:rsid w:val="002A1943"/>
    <w:rsid w:val="002A208F"/>
    <w:rsid w:val="002B1C0E"/>
    <w:rsid w:val="002B7D5C"/>
    <w:rsid w:val="002D1A20"/>
    <w:rsid w:val="002D1AA1"/>
    <w:rsid w:val="002E224F"/>
    <w:rsid w:val="002E2332"/>
    <w:rsid w:val="002E24CC"/>
    <w:rsid w:val="003000BC"/>
    <w:rsid w:val="00306CBF"/>
    <w:rsid w:val="003157B6"/>
    <w:rsid w:val="00332F50"/>
    <w:rsid w:val="00333474"/>
    <w:rsid w:val="00335A25"/>
    <w:rsid w:val="00337A99"/>
    <w:rsid w:val="00341030"/>
    <w:rsid w:val="00350471"/>
    <w:rsid w:val="00354665"/>
    <w:rsid w:val="00354C86"/>
    <w:rsid w:val="00357B85"/>
    <w:rsid w:val="0036189E"/>
    <w:rsid w:val="00362EA8"/>
    <w:rsid w:val="00373DE7"/>
    <w:rsid w:val="0037578B"/>
    <w:rsid w:val="00391455"/>
    <w:rsid w:val="00391C7B"/>
    <w:rsid w:val="00396F47"/>
    <w:rsid w:val="003A39A5"/>
    <w:rsid w:val="003B4F82"/>
    <w:rsid w:val="003D099C"/>
    <w:rsid w:val="003D14BE"/>
    <w:rsid w:val="003D6AB3"/>
    <w:rsid w:val="003E7754"/>
    <w:rsid w:val="003F27F5"/>
    <w:rsid w:val="003F3D06"/>
    <w:rsid w:val="003F54D2"/>
    <w:rsid w:val="003F75C1"/>
    <w:rsid w:val="0040520D"/>
    <w:rsid w:val="0040721E"/>
    <w:rsid w:val="00412BD5"/>
    <w:rsid w:val="00415772"/>
    <w:rsid w:val="00417B86"/>
    <w:rsid w:val="00425CE1"/>
    <w:rsid w:val="004270B2"/>
    <w:rsid w:val="004338C2"/>
    <w:rsid w:val="004370E4"/>
    <w:rsid w:val="00441B50"/>
    <w:rsid w:val="00444801"/>
    <w:rsid w:val="00445765"/>
    <w:rsid w:val="00445E6D"/>
    <w:rsid w:val="00447B1C"/>
    <w:rsid w:val="00463666"/>
    <w:rsid w:val="00465F4B"/>
    <w:rsid w:val="00467681"/>
    <w:rsid w:val="00476900"/>
    <w:rsid w:val="00476C00"/>
    <w:rsid w:val="0048449D"/>
    <w:rsid w:val="00492BAA"/>
    <w:rsid w:val="00496FB1"/>
    <w:rsid w:val="004972FB"/>
    <w:rsid w:val="004A15F0"/>
    <w:rsid w:val="004B673F"/>
    <w:rsid w:val="004C2E23"/>
    <w:rsid w:val="004C5706"/>
    <w:rsid w:val="004C64A0"/>
    <w:rsid w:val="004C7CA4"/>
    <w:rsid w:val="004D50BF"/>
    <w:rsid w:val="004D6318"/>
    <w:rsid w:val="004E40BB"/>
    <w:rsid w:val="004E4F81"/>
    <w:rsid w:val="004E5434"/>
    <w:rsid w:val="0051000A"/>
    <w:rsid w:val="0051169B"/>
    <w:rsid w:val="0051421E"/>
    <w:rsid w:val="0052326C"/>
    <w:rsid w:val="005252E9"/>
    <w:rsid w:val="00527C75"/>
    <w:rsid w:val="00532E10"/>
    <w:rsid w:val="00534EE1"/>
    <w:rsid w:val="0053521E"/>
    <w:rsid w:val="0053624D"/>
    <w:rsid w:val="005500EC"/>
    <w:rsid w:val="00552864"/>
    <w:rsid w:val="00552895"/>
    <w:rsid w:val="005565FD"/>
    <w:rsid w:val="005606E9"/>
    <w:rsid w:val="00567E89"/>
    <w:rsid w:val="00570B6E"/>
    <w:rsid w:val="00571D3A"/>
    <w:rsid w:val="00575F6C"/>
    <w:rsid w:val="005772E9"/>
    <w:rsid w:val="0059567F"/>
    <w:rsid w:val="00597A46"/>
    <w:rsid w:val="005A5177"/>
    <w:rsid w:val="005A7E10"/>
    <w:rsid w:val="005B1635"/>
    <w:rsid w:val="005B5A84"/>
    <w:rsid w:val="005C2C0C"/>
    <w:rsid w:val="005C2F2B"/>
    <w:rsid w:val="005D052E"/>
    <w:rsid w:val="005D0B35"/>
    <w:rsid w:val="005D5283"/>
    <w:rsid w:val="005E006D"/>
    <w:rsid w:val="005F5BF3"/>
    <w:rsid w:val="00602DE8"/>
    <w:rsid w:val="006106D2"/>
    <w:rsid w:val="00612C0A"/>
    <w:rsid w:val="00620CDB"/>
    <w:rsid w:val="00644F36"/>
    <w:rsid w:val="00645A81"/>
    <w:rsid w:val="0065148D"/>
    <w:rsid w:val="00654E62"/>
    <w:rsid w:val="00660240"/>
    <w:rsid w:val="00670100"/>
    <w:rsid w:val="00676271"/>
    <w:rsid w:val="006764EE"/>
    <w:rsid w:val="006852B0"/>
    <w:rsid w:val="00685391"/>
    <w:rsid w:val="006A3512"/>
    <w:rsid w:val="006A72B5"/>
    <w:rsid w:val="006B2EC8"/>
    <w:rsid w:val="006B6FD8"/>
    <w:rsid w:val="006B7D7B"/>
    <w:rsid w:val="006B7FA7"/>
    <w:rsid w:val="006C3A9E"/>
    <w:rsid w:val="006C4C57"/>
    <w:rsid w:val="006D07C3"/>
    <w:rsid w:val="006D5B7F"/>
    <w:rsid w:val="006D6102"/>
    <w:rsid w:val="006E1BAA"/>
    <w:rsid w:val="006E299E"/>
    <w:rsid w:val="006E5C9F"/>
    <w:rsid w:val="006E5F47"/>
    <w:rsid w:val="006F1882"/>
    <w:rsid w:val="006F4A70"/>
    <w:rsid w:val="007113E9"/>
    <w:rsid w:val="0073052C"/>
    <w:rsid w:val="00741097"/>
    <w:rsid w:val="00751B57"/>
    <w:rsid w:val="0076359E"/>
    <w:rsid w:val="007658ED"/>
    <w:rsid w:val="00773E76"/>
    <w:rsid w:val="00782355"/>
    <w:rsid w:val="007870A9"/>
    <w:rsid w:val="007A042F"/>
    <w:rsid w:val="007A227E"/>
    <w:rsid w:val="007A44D9"/>
    <w:rsid w:val="007A70FB"/>
    <w:rsid w:val="007B4699"/>
    <w:rsid w:val="007B542E"/>
    <w:rsid w:val="007B7A5E"/>
    <w:rsid w:val="007C2133"/>
    <w:rsid w:val="007C2158"/>
    <w:rsid w:val="007C464E"/>
    <w:rsid w:val="007C7CBF"/>
    <w:rsid w:val="007E2573"/>
    <w:rsid w:val="007F0794"/>
    <w:rsid w:val="007F1BCA"/>
    <w:rsid w:val="007F23F7"/>
    <w:rsid w:val="007F4DBD"/>
    <w:rsid w:val="008012ED"/>
    <w:rsid w:val="00822C6F"/>
    <w:rsid w:val="00832D1B"/>
    <w:rsid w:val="00836343"/>
    <w:rsid w:val="00844222"/>
    <w:rsid w:val="00846E3F"/>
    <w:rsid w:val="00850107"/>
    <w:rsid w:val="00852F91"/>
    <w:rsid w:val="008619BC"/>
    <w:rsid w:val="00862D5B"/>
    <w:rsid w:val="0086595D"/>
    <w:rsid w:val="00870769"/>
    <w:rsid w:val="00876112"/>
    <w:rsid w:val="00877524"/>
    <w:rsid w:val="00887236"/>
    <w:rsid w:val="00891BD4"/>
    <w:rsid w:val="00895391"/>
    <w:rsid w:val="00895718"/>
    <w:rsid w:val="0089643B"/>
    <w:rsid w:val="00897571"/>
    <w:rsid w:val="008A5B80"/>
    <w:rsid w:val="008B6CB0"/>
    <w:rsid w:val="008C0CB5"/>
    <w:rsid w:val="008C17BA"/>
    <w:rsid w:val="008D0AF4"/>
    <w:rsid w:val="008D2706"/>
    <w:rsid w:val="008D3D07"/>
    <w:rsid w:val="008E346B"/>
    <w:rsid w:val="008E6C16"/>
    <w:rsid w:val="008F1480"/>
    <w:rsid w:val="008F5E1B"/>
    <w:rsid w:val="00901031"/>
    <w:rsid w:val="00905779"/>
    <w:rsid w:val="00907796"/>
    <w:rsid w:val="00907AB1"/>
    <w:rsid w:val="009159D5"/>
    <w:rsid w:val="009249BA"/>
    <w:rsid w:val="00926A27"/>
    <w:rsid w:val="00927A20"/>
    <w:rsid w:val="00931C9D"/>
    <w:rsid w:val="009325DB"/>
    <w:rsid w:val="0094150E"/>
    <w:rsid w:val="00945F80"/>
    <w:rsid w:val="009579E3"/>
    <w:rsid w:val="00957F83"/>
    <w:rsid w:val="009661BF"/>
    <w:rsid w:val="00967706"/>
    <w:rsid w:val="00974D33"/>
    <w:rsid w:val="0097649B"/>
    <w:rsid w:val="0097781D"/>
    <w:rsid w:val="00986CA7"/>
    <w:rsid w:val="009A5575"/>
    <w:rsid w:val="009B0F6E"/>
    <w:rsid w:val="009C0956"/>
    <w:rsid w:val="009C19AA"/>
    <w:rsid w:val="009C497C"/>
    <w:rsid w:val="009C72BB"/>
    <w:rsid w:val="009D0674"/>
    <w:rsid w:val="009D0E9E"/>
    <w:rsid w:val="009D46CE"/>
    <w:rsid w:val="009E5EC6"/>
    <w:rsid w:val="009F06AD"/>
    <w:rsid w:val="009F494B"/>
    <w:rsid w:val="00A05030"/>
    <w:rsid w:val="00A20EDF"/>
    <w:rsid w:val="00A224E9"/>
    <w:rsid w:val="00A23E80"/>
    <w:rsid w:val="00A24A16"/>
    <w:rsid w:val="00A2563C"/>
    <w:rsid w:val="00A27ECA"/>
    <w:rsid w:val="00A317EE"/>
    <w:rsid w:val="00A32067"/>
    <w:rsid w:val="00A354FF"/>
    <w:rsid w:val="00A46434"/>
    <w:rsid w:val="00A52018"/>
    <w:rsid w:val="00A62206"/>
    <w:rsid w:val="00A63AB5"/>
    <w:rsid w:val="00A65274"/>
    <w:rsid w:val="00A65875"/>
    <w:rsid w:val="00A66091"/>
    <w:rsid w:val="00A76AA9"/>
    <w:rsid w:val="00A800EE"/>
    <w:rsid w:val="00A836FB"/>
    <w:rsid w:val="00A85DBE"/>
    <w:rsid w:val="00A9391B"/>
    <w:rsid w:val="00A96B4B"/>
    <w:rsid w:val="00A96E4A"/>
    <w:rsid w:val="00AA5BEB"/>
    <w:rsid w:val="00AB30A5"/>
    <w:rsid w:val="00AB74E5"/>
    <w:rsid w:val="00AC01C3"/>
    <w:rsid w:val="00AC68DF"/>
    <w:rsid w:val="00AD7E58"/>
    <w:rsid w:val="00AF533A"/>
    <w:rsid w:val="00B148EF"/>
    <w:rsid w:val="00B14B35"/>
    <w:rsid w:val="00B204DD"/>
    <w:rsid w:val="00B34EBD"/>
    <w:rsid w:val="00B357B8"/>
    <w:rsid w:val="00B36303"/>
    <w:rsid w:val="00B40CCB"/>
    <w:rsid w:val="00B436C7"/>
    <w:rsid w:val="00B526EC"/>
    <w:rsid w:val="00B60771"/>
    <w:rsid w:val="00B60AC3"/>
    <w:rsid w:val="00B610D9"/>
    <w:rsid w:val="00B62B07"/>
    <w:rsid w:val="00B7707C"/>
    <w:rsid w:val="00B80B0C"/>
    <w:rsid w:val="00B80CB8"/>
    <w:rsid w:val="00B82F4D"/>
    <w:rsid w:val="00B83092"/>
    <w:rsid w:val="00B860F7"/>
    <w:rsid w:val="00B86CA6"/>
    <w:rsid w:val="00B91557"/>
    <w:rsid w:val="00B929AC"/>
    <w:rsid w:val="00B931F0"/>
    <w:rsid w:val="00B95165"/>
    <w:rsid w:val="00B96E23"/>
    <w:rsid w:val="00BA24DC"/>
    <w:rsid w:val="00BA4AC0"/>
    <w:rsid w:val="00BA5C92"/>
    <w:rsid w:val="00BB0FA8"/>
    <w:rsid w:val="00BB1453"/>
    <w:rsid w:val="00BB3DCE"/>
    <w:rsid w:val="00BB4D64"/>
    <w:rsid w:val="00BB66D0"/>
    <w:rsid w:val="00BB67BE"/>
    <w:rsid w:val="00BB6A8D"/>
    <w:rsid w:val="00BC020E"/>
    <w:rsid w:val="00BC21AC"/>
    <w:rsid w:val="00BC3E44"/>
    <w:rsid w:val="00BC4392"/>
    <w:rsid w:val="00BC560E"/>
    <w:rsid w:val="00BD10A4"/>
    <w:rsid w:val="00BD5FAC"/>
    <w:rsid w:val="00BD60CC"/>
    <w:rsid w:val="00BE1311"/>
    <w:rsid w:val="00BF1B50"/>
    <w:rsid w:val="00BF27E6"/>
    <w:rsid w:val="00BF2DFC"/>
    <w:rsid w:val="00BF47C8"/>
    <w:rsid w:val="00C00B0A"/>
    <w:rsid w:val="00C03BD2"/>
    <w:rsid w:val="00C1335A"/>
    <w:rsid w:val="00C165D8"/>
    <w:rsid w:val="00C211FB"/>
    <w:rsid w:val="00C24E8D"/>
    <w:rsid w:val="00C24F0A"/>
    <w:rsid w:val="00C3480B"/>
    <w:rsid w:val="00C36289"/>
    <w:rsid w:val="00C36BBD"/>
    <w:rsid w:val="00C427C2"/>
    <w:rsid w:val="00C43E4F"/>
    <w:rsid w:val="00C45B61"/>
    <w:rsid w:val="00C559EE"/>
    <w:rsid w:val="00C559F3"/>
    <w:rsid w:val="00C60A6D"/>
    <w:rsid w:val="00C70E62"/>
    <w:rsid w:val="00C74FF7"/>
    <w:rsid w:val="00C75D93"/>
    <w:rsid w:val="00C85710"/>
    <w:rsid w:val="00C86980"/>
    <w:rsid w:val="00C90BBB"/>
    <w:rsid w:val="00C94C0C"/>
    <w:rsid w:val="00C94E7E"/>
    <w:rsid w:val="00CA3906"/>
    <w:rsid w:val="00CA5B0C"/>
    <w:rsid w:val="00CA7C29"/>
    <w:rsid w:val="00CC3AFA"/>
    <w:rsid w:val="00CC6E80"/>
    <w:rsid w:val="00CD1D55"/>
    <w:rsid w:val="00CD6C7C"/>
    <w:rsid w:val="00CE02D5"/>
    <w:rsid w:val="00CE470F"/>
    <w:rsid w:val="00CE4804"/>
    <w:rsid w:val="00CF19D5"/>
    <w:rsid w:val="00CF389F"/>
    <w:rsid w:val="00CF4122"/>
    <w:rsid w:val="00D00B03"/>
    <w:rsid w:val="00D047C9"/>
    <w:rsid w:val="00D13C16"/>
    <w:rsid w:val="00D15AAF"/>
    <w:rsid w:val="00D232C3"/>
    <w:rsid w:val="00D26C52"/>
    <w:rsid w:val="00D337E7"/>
    <w:rsid w:val="00D33D40"/>
    <w:rsid w:val="00D34047"/>
    <w:rsid w:val="00D34644"/>
    <w:rsid w:val="00D43C28"/>
    <w:rsid w:val="00D44A2E"/>
    <w:rsid w:val="00D52926"/>
    <w:rsid w:val="00D56347"/>
    <w:rsid w:val="00D56ABC"/>
    <w:rsid w:val="00D60E9F"/>
    <w:rsid w:val="00D63896"/>
    <w:rsid w:val="00D651FD"/>
    <w:rsid w:val="00D7474D"/>
    <w:rsid w:val="00D76238"/>
    <w:rsid w:val="00D834C3"/>
    <w:rsid w:val="00D83D77"/>
    <w:rsid w:val="00D87F85"/>
    <w:rsid w:val="00D9099B"/>
    <w:rsid w:val="00D97F46"/>
    <w:rsid w:val="00DA0D5C"/>
    <w:rsid w:val="00DA348D"/>
    <w:rsid w:val="00DA4714"/>
    <w:rsid w:val="00DA5DAD"/>
    <w:rsid w:val="00DA6313"/>
    <w:rsid w:val="00DB08DC"/>
    <w:rsid w:val="00DB6437"/>
    <w:rsid w:val="00DC00B3"/>
    <w:rsid w:val="00DD1B9C"/>
    <w:rsid w:val="00DD20C2"/>
    <w:rsid w:val="00DD25B0"/>
    <w:rsid w:val="00DD26E6"/>
    <w:rsid w:val="00DD58BE"/>
    <w:rsid w:val="00DE34C4"/>
    <w:rsid w:val="00DF5DE2"/>
    <w:rsid w:val="00E16229"/>
    <w:rsid w:val="00E315AB"/>
    <w:rsid w:val="00E32DEA"/>
    <w:rsid w:val="00E35C58"/>
    <w:rsid w:val="00E37AD8"/>
    <w:rsid w:val="00E44566"/>
    <w:rsid w:val="00E44F87"/>
    <w:rsid w:val="00E5214B"/>
    <w:rsid w:val="00E604F8"/>
    <w:rsid w:val="00E73B65"/>
    <w:rsid w:val="00E7651E"/>
    <w:rsid w:val="00E81906"/>
    <w:rsid w:val="00E82CA9"/>
    <w:rsid w:val="00E92E0C"/>
    <w:rsid w:val="00E97CF6"/>
    <w:rsid w:val="00EB1A72"/>
    <w:rsid w:val="00EB7D54"/>
    <w:rsid w:val="00EC7856"/>
    <w:rsid w:val="00ED0C30"/>
    <w:rsid w:val="00EE6A14"/>
    <w:rsid w:val="00EE6BC9"/>
    <w:rsid w:val="00F0169B"/>
    <w:rsid w:val="00F065CF"/>
    <w:rsid w:val="00F1109D"/>
    <w:rsid w:val="00F1526B"/>
    <w:rsid w:val="00F22D9F"/>
    <w:rsid w:val="00F22F6F"/>
    <w:rsid w:val="00F52E3E"/>
    <w:rsid w:val="00F61100"/>
    <w:rsid w:val="00F624E4"/>
    <w:rsid w:val="00F62AE9"/>
    <w:rsid w:val="00F630A1"/>
    <w:rsid w:val="00F65141"/>
    <w:rsid w:val="00F75E42"/>
    <w:rsid w:val="00F85895"/>
    <w:rsid w:val="00FB0BCB"/>
    <w:rsid w:val="00FB19DF"/>
    <w:rsid w:val="00FB3FB2"/>
    <w:rsid w:val="00FC2032"/>
    <w:rsid w:val="00FD364F"/>
    <w:rsid w:val="00FD392B"/>
    <w:rsid w:val="00FE5679"/>
    <w:rsid w:val="00FE5DC7"/>
    <w:rsid w:val="01202E5F"/>
    <w:rsid w:val="01BF37C7"/>
    <w:rsid w:val="0432329F"/>
    <w:rsid w:val="04D4649E"/>
    <w:rsid w:val="05402E4B"/>
    <w:rsid w:val="058F525E"/>
    <w:rsid w:val="05A6221A"/>
    <w:rsid w:val="05E07041"/>
    <w:rsid w:val="065F1ABE"/>
    <w:rsid w:val="07C531B9"/>
    <w:rsid w:val="08AC0C17"/>
    <w:rsid w:val="09815806"/>
    <w:rsid w:val="09B56C31"/>
    <w:rsid w:val="0A285C81"/>
    <w:rsid w:val="0C1E5F66"/>
    <w:rsid w:val="0C9C460A"/>
    <w:rsid w:val="0D7A3CB0"/>
    <w:rsid w:val="0F51105A"/>
    <w:rsid w:val="0FD91EF8"/>
    <w:rsid w:val="11862634"/>
    <w:rsid w:val="11D22345"/>
    <w:rsid w:val="12E3308D"/>
    <w:rsid w:val="131E74E0"/>
    <w:rsid w:val="13857810"/>
    <w:rsid w:val="13A50343"/>
    <w:rsid w:val="143A4F2F"/>
    <w:rsid w:val="1579210E"/>
    <w:rsid w:val="15AE7A16"/>
    <w:rsid w:val="15E056A4"/>
    <w:rsid w:val="16266649"/>
    <w:rsid w:val="16797F90"/>
    <w:rsid w:val="17385FEC"/>
    <w:rsid w:val="174639F2"/>
    <w:rsid w:val="174A2A45"/>
    <w:rsid w:val="17A95248"/>
    <w:rsid w:val="19320A49"/>
    <w:rsid w:val="19C332D1"/>
    <w:rsid w:val="1B391A9C"/>
    <w:rsid w:val="1BEE6D2B"/>
    <w:rsid w:val="1CA46DE7"/>
    <w:rsid w:val="1D81683F"/>
    <w:rsid w:val="1D870C1B"/>
    <w:rsid w:val="1DEF28E6"/>
    <w:rsid w:val="1FFA132D"/>
    <w:rsid w:val="21F0174F"/>
    <w:rsid w:val="224A27E1"/>
    <w:rsid w:val="225F7CA9"/>
    <w:rsid w:val="234756EF"/>
    <w:rsid w:val="235034B8"/>
    <w:rsid w:val="23516DF1"/>
    <w:rsid w:val="26B156D4"/>
    <w:rsid w:val="28687E65"/>
    <w:rsid w:val="28EB0C2F"/>
    <w:rsid w:val="292F4BD6"/>
    <w:rsid w:val="297665B1"/>
    <w:rsid w:val="2BAF3823"/>
    <w:rsid w:val="2CAF570E"/>
    <w:rsid w:val="2CB22200"/>
    <w:rsid w:val="2E561331"/>
    <w:rsid w:val="2F8C62D6"/>
    <w:rsid w:val="2F917CA1"/>
    <w:rsid w:val="2FAA6399"/>
    <w:rsid w:val="2FC71915"/>
    <w:rsid w:val="30071D11"/>
    <w:rsid w:val="31097D0B"/>
    <w:rsid w:val="31905D36"/>
    <w:rsid w:val="31D6056E"/>
    <w:rsid w:val="31FA0353"/>
    <w:rsid w:val="321C48EC"/>
    <w:rsid w:val="32D45F89"/>
    <w:rsid w:val="32E00A43"/>
    <w:rsid w:val="32F96CA5"/>
    <w:rsid w:val="33F94067"/>
    <w:rsid w:val="35C249F4"/>
    <w:rsid w:val="35F92B36"/>
    <w:rsid w:val="367137DF"/>
    <w:rsid w:val="37A9233D"/>
    <w:rsid w:val="37F5325E"/>
    <w:rsid w:val="39027461"/>
    <w:rsid w:val="3942025E"/>
    <w:rsid w:val="39FC21BB"/>
    <w:rsid w:val="3AF92B9E"/>
    <w:rsid w:val="3B530501"/>
    <w:rsid w:val="3BB70A8F"/>
    <w:rsid w:val="3C4A1903"/>
    <w:rsid w:val="3C9332E2"/>
    <w:rsid w:val="3DB77087"/>
    <w:rsid w:val="40321BD7"/>
    <w:rsid w:val="416860F4"/>
    <w:rsid w:val="41994793"/>
    <w:rsid w:val="41AB348A"/>
    <w:rsid w:val="41DA7286"/>
    <w:rsid w:val="421173CA"/>
    <w:rsid w:val="425B1256"/>
    <w:rsid w:val="42B21C15"/>
    <w:rsid w:val="435D2BD7"/>
    <w:rsid w:val="4391606A"/>
    <w:rsid w:val="43E50164"/>
    <w:rsid w:val="456D27CC"/>
    <w:rsid w:val="45BB2F51"/>
    <w:rsid w:val="45D061A4"/>
    <w:rsid w:val="46054AED"/>
    <w:rsid w:val="46492C2C"/>
    <w:rsid w:val="464F5D68"/>
    <w:rsid w:val="471A2F19"/>
    <w:rsid w:val="474249A6"/>
    <w:rsid w:val="490270C2"/>
    <w:rsid w:val="49261887"/>
    <w:rsid w:val="4981448B"/>
    <w:rsid w:val="49D15412"/>
    <w:rsid w:val="4A363DCE"/>
    <w:rsid w:val="4A7877E8"/>
    <w:rsid w:val="4C12586E"/>
    <w:rsid w:val="4C46547E"/>
    <w:rsid w:val="4D9001A3"/>
    <w:rsid w:val="4DB52955"/>
    <w:rsid w:val="4DB7020A"/>
    <w:rsid w:val="4E575DDA"/>
    <w:rsid w:val="4E947749"/>
    <w:rsid w:val="4EF60B01"/>
    <w:rsid w:val="4EF675F3"/>
    <w:rsid w:val="4F334479"/>
    <w:rsid w:val="508C6637"/>
    <w:rsid w:val="50EB4BD8"/>
    <w:rsid w:val="5172539C"/>
    <w:rsid w:val="51750D79"/>
    <w:rsid w:val="51823496"/>
    <w:rsid w:val="537137C2"/>
    <w:rsid w:val="54F82149"/>
    <w:rsid w:val="55466588"/>
    <w:rsid w:val="55CC7EE1"/>
    <w:rsid w:val="56161B2C"/>
    <w:rsid w:val="56867584"/>
    <w:rsid w:val="568A00E6"/>
    <w:rsid w:val="57140182"/>
    <w:rsid w:val="57B95737"/>
    <w:rsid w:val="57DA16B0"/>
    <w:rsid w:val="5B6707A0"/>
    <w:rsid w:val="5BD02701"/>
    <w:rsid w:val="5BF70AA6"/>
    <w:rsid w:val="5D191688"/>
    <w:rsid w:val="5D654B24"/>
    <w:rsid w:val="5DCD1BD8"/>
    <w:rsid w:val="5E282CCF"/>
    <w:rsid w:val="5E77341C"/>
    <w:rsid w:val="5EF3152F"/>
    <w:rsid w:val="5FB176A1"/>
    <w:rsid w:val="5FD61739"/>
    <w:rsid w:val="60093DA5"/>
    <w:rsid w:val="614E5143"/>
    <w:rsid w:val="626F338E"/>
    <w:rsid w:val="62913539"/>
    <w:rsid w:val="629B43B7"/>
    <w:rsid w:val="63030E91"/>
    <w:rsid w:val="63155F18"/>
    <w:rsid w:val="632A2B8E"/>
    <w:rsid w:val="63645C52"/>
    <w:rsid w:val="63A5145A"/>
    <w:rsid w:val="640D3093"/>
    <w:rsid w:val="6468510E"/>
    <w:rsid w:val="65C7198A"/>
    <w:rsid w:val="66954647"/>
    <w:rsid w:val="67EE7719"/>
    <w:rsid w:val="68492FF4"/>
    <w:rsid w:val="68DC3034"/>
    <w:rsid w:val="68EB3277"/>
    <w:rsid w:val="6A2D573C"/>
    <w:rsid w:val="6AD56708"/>
    <w:rsid w:val="6B0B19AE"/>
    <w:rsid w:val="6B425EBD"/>
    <w:rsid w:val="6C3259EB"/>
    <w:rsid w:val="6CCB5899"/>
    <w:rsid w:val="6CD5780D"/>
    <w:rsid w:val="6D092244"/>
    <w:rsid w:val="6E5A5BFC"/>
    <w:rsid w:val="6ED713FF"/>
    <w:rsid w:val="6F4C34C4"/>
    <w:rsid w:val="6FE542DA"/>
    <w:rsid w:val="70386509"/>
    <w:rsid w:val="72523032"/>
    <w:rsid w:val="72D500BF"/>
    <w:rsid w:val="738844E4"/>
    <w:rsid w:val="73C8740D"/>
    <w:rsid w:val="745C066F"/>
    <w:rsid w:val="74B735B1"/>
    <w:rsid w:val="75750A98"/>
    <w:rsid w:val="760B2847"/>
    <w:rsid w:val="76A969F6"/>
    <w:rsid w:val="78835E1A"/>
    <w:rsid w:val="7A1350D1"/>
    <w:rsid w:val="7CB65C1E"/>
    <w:rsid w:val="7D5229BE"/>
    <w:rsid w:val="7ED561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2"/>
    <w:autoRedefine/>
    <w:qFormat/>
    <w:uiPriority w:val="0"/>
    <w:pPr>
      <w:keepNext/>
      <w:keepLines/>
      <w:spacing w:before="340" w:after="330" w:line="576" w:lineRule="auto"/>
      <w:outlineLvl w:val="0"/>
    </w:pPr>
    <w:rPr>
      <w:rFonts w:eastAsia="楷体_GB2312"/>
      <w:b/>
      <w:kern w:val="44"/>
      <w:sz w:val="44"/>
    </w:rPr>
  </w:style>
  <w:style w:type="paragraph" w:styleId="4">
    <w:name w:val="heading 2"/>
    <w:basedOn w:val="1"/>
    <w:next w:val="1"/>
    <w:link w:val="59"/>
    <w:autoRedefine/>
    <w:qFormat/>
    <w:uiPriority w:val="0"/>
    <w:pPr>
      <w:keepNext/>
      <w:keepLines/>
      <w:spacing w:before="260" w:after="260" w:line="416" w:lineRule="auto"/>
      <w:outlineLvl w:val="1"/>
    </w:pPr>
    <w:rPr>
      <w:rFonts w:ascii="Arial" w:hAnsi="Arial" w:eastAsia="黑体"/>
      <w:b/>
      <w:bCs/>
      <w:sz w:val="32"/>
      <w:szCs w:val="32"/>
    </w:rPr>
  </w:style>
  <w:style w:type="paragraph" w:styleId="2">
    <w:name w:val="heading 3"/>
    <w:basedOn w:val="1"/>
    <w:next w:val="1"/>
    <w:link w:val="63"/>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46"/>
    <w:autoRedefine/>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47"/>
    <w:autoRedefine/>
    <w:qFormat/>
    <w:uiPriority w:val="0"/>
    <w:pPr>
      <w:keepNext/>
      <w:keepLines/>
      <w:spacing w:before="280" w:after="290" w:line="376" w:lineRule="auto"/>
      <w:outlineLvl w:val="4"/>
    </w:pPr>
    <w:rPr>
      <w:b/>
      <w:bCs/>
      <w:sz w:val="28"/>
      <w:szCs w:val="28"/>
    </w:rPr>
  </w:style>
  <w:style w:type="paragraph" w:styleId="7">
    <w:name w:val="heading 6"/>
    <w:basedOn w:val="1"/>
    <w:next w:val="1"/>
    <w:link w:val="43"/>
    <w:autoRedefine/>
    <w:qFormat/>
    <w:uiPriority w:val="0"/>
    <w:pPr>
      <w:keepNext/>
      <w:keepLines/>
      <w:spacing w:before="240" w:after="64" w:line="320" w:lineRule="auto"/>
      <w:outlineLvl w:val="5"/>
    </w:pPr>
    <w:rPr>
      <w:rFonts w:ascii="Cambria" w:hAnsi="Cambria"/>
      <w:b/>
      <w:bCs/>
      <w:sz w:val="24"/>
    </w:rPr>
  </w:style>
  <w:style w:type="paragraph" w:styleId="8">
    <w:name w:val="heading 7"/>
    <w:basedOn w:val="1"/>
    <w:next w:val="1"/>
    <w:link w:val="58"/>
    <w:autoRedefine/>
    <w:qFormat/>
    <w:uiPriority w:val="0"/>
    <w:pPr>
      <w:keepNext/>
      <w:keepLines/>
      <w:spacing w:before="240" w:after="64" w:line="320" w:lineRule="auto"/>
      <w:outlineLvl w:val="6"/>
    </w:pPr>
    <w:rPr>
      <w:b/>
      <w:bCs/>
      <w:sz w:val="24"/>
    </w:rPr>
  </w:style>
  <w:style w:type="paragraph" w:styleId="9">
    <w:name w:val="heading 8"/>
    <w:basedOn w:val="1"/>
    <w:next w:val="1"/>
    <w:link w:val="51"/>
    <w:autoRedefine/>
    <w:qFormat/>
    <w:uiPriority w:val="0"/>
    <w:pPr>
      <w:keepNext/>
      <w:keepLines/>
      <w:spacing w:before="240" w:after="64" w:line="320" w:lineRule="auto"/>
      <w:outlineLvl w:val="7"/>
    </w:pPr>
    <w:rPr>
      <w:rFonts w:ascii="Cambria" w:hAnsi="Cambria"/>
      <w:sz w:val="24"/>
    </w:rPr>
  </w:style>
  <w:style w:type="paragraph" w:styleId="10">
    <w:name w:val="heading 9"/>
    <w:basedOn w:val="1"/>
    <w:next w:val="1"/>
    <w:link w:val="55"/>
    <w:autoRedefine/>
    <w:qFormat/>
    <w:uiPriority w:val="0"/>
    <w:pPr>
      <w:keepNext/>
      <w:keepLines/>
      <w:spacing w:before="240" w:after="64" w:line="320" w:lineRule="auto"/>
      <w:outlineLvl w:val="8"/>
    </w:pPr>
    <w:rPr>
      <w:rFonts w:ascii="Cambria" w:hAnsi="Cambria"/>
      <w:szCs w:val="21"/>
    </w:rPr>
  </w:style>
  <w:style w:type="character" w:default="1" w:styleId="31">
    <w:name w:val="Default Paragraph Font"/>
    <w:semiHidden/>
    <w:unhideWhenUsed/>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styleId="11">
    <w:name w:val="Normal Indent"/>
    <w:basedOn w:val="1"/>
    <w:autoRedefine/>
    <w:qFormat/>
    <w:uiPriority w:val="0"/>
    <w:pPr>
      <w:ind w:firstLine="420" w:firstLineChars="200"/>
    </w:pPr>
  </w:style>
  <w:style w:type="paragraph" w:styleId="12">
    <w:name w:val="caption"/>
    <w:basedOn w:val="1"/>
    <w:next w:val="1"/>
    <w:autoRedefine/>
    <w:qFormat/>
    <w:uiPriority w:val="0"/>
    <w:rPr>
      <w:rFonts w:ascii="Cambria" w:hAnsi="Cambria" w:eastAsia="黑体"/>
      <w:sz w:val="20"/>
      <w:szCs w:val="20"/>
    </w:rPr>
  </w:style>
  <w:style w:type="paragraph" w:styleId="13">
    <w:name w:val="annotation text"/>
    <w:basedOn w:val="1"/>
    <w:link w:val="83"/>
    <w:autoRedefine/>
    <w:unhideWhenUsed/>
    <w:qFormat/>
    <w:uiPriority w:val="0"/>
    <w:pPr>
      <w:jc w:val="left"/>
    </w:pPr>
  </w:style>
  <w:style w:type="paragraph" w:styleId="14">
    <w:name w:val="Body Text"/>
    <w:basedOn w:val="1"/>
    <w:link w:val="62"/>
    <w:autoRedefine/>
    <w:qFormat/>
    <w:uiPriority w:val="0"/>
    <w:rPr>
      <w:sz w:val="24"/>
    </w:rPr>
  </w:style>
  <w:style w:type="paragraph" w:styleId="15">
    <w:name w:val="Body Text Indent"/>
    <w:basedOn w:val="1"/>
    <w:autoRedefine/>
    <w:qFormat/>
    <w:uiPriority w:val="0"/>
    <w:pPr>
      <w:spacing w:after="120"/>
      <w:ind w:left="420" w:leftChars="200"/>
    </w:pPr>
  </w:style>
  <w:style w:type="paragraph" w:styleId="16">
    <w:name w:val="toc 3"/>
    <w:basedOn w:val="1"/>
    <w:next w:val="1"/>
    <w:autoRedefine/>
    <w:qFormat/>
    <w:uiPriority w:val="0"/>
    <w:pPr>
      <w:widowControl/>
      <w:spacing w:after="100" w:line="276" w:lineRule="auto"/>
      <w:ind w:left="440"/>
      <w:jc w:val="left"/>
    </w:pPr>
    <w:rPr>
      <w:rFonts w:ascii="Calibri" w:hAnsi="Calibri"/>
      <w:kern w:val="0"/>
      <w:sz w:val="22"/>
      <w:szCs w:val="22"/>
    </w:rPr>
  </w:style>
  <w:style w:type="paragraph" w:styleId="17">
    <w:name w:val="Plain Text"/>
    <w:basedOn w:val="1"/>
    <w:link w:val="82"/>
    <w:autoRedefine/>
    <w:qFormat/>
    <w:uiPriority w:val="0"/>
    <w:pPr>
      <w:adjustRightInd w:val="0"/>
      <w:snapToGrid w:val="0"/>
      <w:spacing w:line="360" w:lineRule="auto"/>
    </w:pPr>
    <w:rPr>
      <w:rFonts w:ascii="宋体" w:hAnsi="Courier New"/>
      <w:szCs w:val="20"/>
    </w:rPr>
  </w:style>
  <w:style w:type="paragraph" w:styleId="18">
    <w:name w:val="Date"/>
    <w:basedOn w:val="1"/>
    <w:next w:val="1"/>
    <w:link w:val="65"/>
    <w:autoRedefine/>
    <w:qFormat/>
    <w:uiPriority w:val="0"/>
    <w:pPr>
      <w:ind w:left="100" w:leftChars="2500"/>
    </w:pPr>
  </w:style>
  <w:style w:type="paragraph" w:styleId="19">
    <w:name w:val="Body Text Indent 2"/>
    <w:basedOn w:val="1"/>
    <w:autoRedefine/>
    <w:qFormat/>
    <w:uiPriority w:val="0"/>
    <w:pPr>
      <w:spacing w:after="120" w:line="480" w:lineRule="auto"/>
      <w:ind w:left="420" w:leftChars="200"/>
    </w:pPr>
  </w:style>
  <w:style w:type="paragraph" w:styleId="20">
    <w:name w:val="Balloon Text"/>
    <w:basedOn w:val="1"/>
    <w:link w:val="38"/>
    <w:autoRedefine/>
    <w:qFormat/>
    <w:uiPriority w:val="0"/>
    <w:rPr>
      <w:sz w:val="18"/>
      <w:szCs w:val="18"/>
    </w:rPr>
  </w:style>
  <w:style w:type="paragraph" w:styleId="21">
    <w:name w:val="footer"/>
    <w:basedOn w:val="1"/>
    <w:autoRedefine/>
    <w:qFormat/>
    <w:uiPriority w:val="0"/>
    <w:pPr>
      <w:tabs>
        <w:tab w:val="center" w:pos="4153"/>
        <w:tab w:val="right" w:pos="8306"/>
      </w:tabs>
      <w:snapToGrid w:val="0"/>
      <w:jc w:val="left"/>
    </w:pPr>
    <w:rPr>
      <w:sz w:val="18"/>
      <w:szCs w:val="18"/>
    </w:rPr>
  </w:style>
  <w:style w:type="paragraph" w:styleId="22">
    <w:name w:val="header"/>
    <w:basedOn w:val="1"/>
    <w:autoRedefine/>
    <w:qFormat/>
    <w:uiPriority w:val="0"/>
    <w:pPr>
      <w:pBdr>
        <w:bottom w:val="single" w:color="auto" w:sz="6" w:space="1"/>
      </w:pBdr>
      <w:tabs>
        <w:tab w:val="center" w:pos="4153"/>
        <w:tab w:val="right" w:pos="8306"/>
      </w:tabs>
      <w:snapToGrid w:val="0"/>
      <w:jc w:val="center"/>
    </w:pPr>
    <w:rPr>
      <w:sz w:val="18"/>
      <w:szCs w:val="20"/>
    </w:rPr>
  </w:style>
  <w:style w:type="paragraph" w:styleId="23">
    <w:name w:val="toc 1"/>
    <w:basedOn w:val="1"/>
    <w:next w:val="1"/>
    <w:autoRedefine/>
    <w:qFormat/>
    <w:uiPriority w:val="0"/>
    <w:pPr>
      <w:widowControl/>
      <w:spacing w:after="100" w:line="276" w:lineRule="auto"/>
      <w:jc w:val="left"/>
    </w:pPr>
    <w:rPr>
      <w:rFonts w:ascii="Calibri" w:hAnsi="Calibri"/>
      <w:kern w:val="0"/>
      <w:sz w:val="22"/>
      <w:szCs w:val="22"/>
    </w:rPr>
  </w:style>
  <w:style w:type="paragraph" w:styleId="24">
    <w:name w:val="Subtitle"/>
    <w:basedOn w:val="1"/>
    <w:next w:val="1"/>
    <w:link w:val="50"/>
    <w:autoRedefine/>
    <w:qFormat/>
    <w:uiPriority w:val="0"/>
    <w:pPr>
      <w:spacing w:before="240" w:after="60" w:line="312" w:lineRule="auto"/>
      <w:jc w:val="center"/>
      <w:outlineLvl w:val="1"/>
    </w:pPr>
    <w:rPr>
      <w:rFonts w:ascii="Cambria" w:hAnsi="Cambria"/>
      <w:b/>
      <w:bCs/>
      <w:kern w:val="28"/>
      <w:sz w:val="32"/>
      <w:szCs w:val="32"/>
    </w:rPr>
  </w:style>
  <w:style w:type="paragraph" w:styleId="25">
    <w:name w:val="toc 2"/>
    <w:basedOn w:val="1"/>
    <w:next w:val="1"/>
    <w:autoRedefine/>
    <w:qFormat/>
    <w:uiPriority w:val="0"/>
    <w:pPr>
      <w:widowControl/>
      <w:spacing w:after="100" w:line="276" w:lineRule="auto"/>
      <w:ind w:left="220"/>
      <w:jc w:val="left"/>
    </w:pPr>
    <w:rPr>
      <w:rFonts w:ascii="Calibri" w:hAnsi="Calibri"/>
      <w:kern w:val="0"/>
      <w:sz w:val="22"/>
      <w:szCs w:val="22"/>
    </w:rPr>
  </w:style>
  <w:style w:type="paragraph" w:styleId="26">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7">
    <w:name w:val="Title"/>
    <w:basedOn w:val="1"/>
    <w:next w:val="1"/>
    <w:link w:val="57"/>
    <w:autoRedefine/>
    <w:qFormat/>
    <w:uiPriority w:val="0"/>
    <w:pPr>
      <w:spacing w:before="240" w:after="60"/>
      <w:jc w:val="center"/>
      <w:outlineLvl w:val="0"/>
    </w:pPr>
    <w:rPr>
      <w:rFonts w:ascii="Cambria" w:hAnsi="Cambria"/>
      <w:b/>
      <w:bCs/>
      <w:sz w:val="32"/>
      <w:szCs w:val="32"/>
    </w:rPr>
  </w:style>
  <w:style w:type="paragraph" w:styleId="28">
    <w:name w:val="Body Text First Indent 2"/>
    <w:basedOn w:val="15"/>
    <w:autoRedefine/>
    <w:qFormat/>
    <w:uiPriority w:val="0"/>
    <w:pPr>
      <w:ind w:firstLine="420" w:firstLineChars="200"/>
    </w:pPr>
  </w:style>
  <w:style w:type="table" w:styleId="30">
    <w:name w:val="Table Grid"/>
    <w:basedOn w:val="29"/>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autoRedefine/>
    <w:qFormat/>
    <w:uiPriority w:val="22"/>
    <w:rPr>
      <w:b/>
      <w:bCs/>
    </w:rPr>
  </w:style>
  <w:style w:type="character" w:styleId="33">
    <w:name w:val="page number"/>
    <w:basedOn w:val="31"/>
    <w:autoRedefine/>
    <w:qFormat/>
    <w:uiPriority w:val="0"/>
  </w:style>
  <w:style w:type="character" w:styleId="34">
    <w:name w:val="Emphasis"/>
    <w:autoRedefine/>
    <w:qFormat/>
    <w:uiPriority w:val="0"/>
    <w:rPr>
      <w:i/>
      <w:iCs/>
    </w:rPr>
  </w:style>
  <w:style w:type="character" w:styleId="35">
    <w:name w:val="Hyperlink"/>
    <w:autoRedefine/>
    <w:qFormat/>
    <w:uiPriority w:val="0"/>
    <w:rPr>
      <w:color w:val="0000FF"/>
      <w:u w:val="single"/>
    </w:rPr>
  </w:style>
  <w:style w:type="character" w:styleId="36">
    <w:name w:val="annotation reference"/>
    <w:basedOn w:val="31"/>
    <w:autoRedefine/>
    <w:semiHidden/>
    <w:unhideWhenUsed/>
    <w:qFormat/>
    <w:uiPriority w:val="0"/>
    <w:rPr>
      <w:sz w:val="21"/>
      <w:szCs w:val="21"/>
    </w:rPr>
  </w:style>
  <w:style w:type="paragraph" w:customStyle="1" w:styleId="37">
    <w:name w:val="Default"/>
    <w:link w:val="81"/>
    <w:autoRedefine/>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38">
    <w:name w:val="批注框文本 Char"/>
    <w:link w:val="20"/>
    <w:autoRedefine/>
    <w:qFormat/>
    <w:uiPriority w:val="0"/>
    <w:rPr>
      <w:kern w:val="2"/>
      <w:sz w:val="18"/>
      <w:szCs w:val="18"/>
    </w:rPr>
  </w:style>
  <w:style w:type="character" w:customStyle="1" w:styleId="39">
    <w:name w:val="不明显强调1"/>
    <w:autoRedefine/>
    <w:qFormat/>
    <w:uiPriority w:val="0"/>
    <w:rPr>
      <w:i/>
      <w:iCs/>
      <w:color w:val="808080"/>
    </w:rPr>
  </w:style>
  <w:style w:type="character" w:customStyle="1" w:styleId="40">
    <w:name w:val="书籍标题1"/>
    <w:autoRedefine/>
    <w:qFormat/>
    <w:uiPriority w:val="0"/>
    <w:rPr>
      <w:b/>
      <w:bCs/>
      <w:smallCaps/>
      <w:spacing w:val="5"/>
    </w:rPr>
  </w:style>
  <w:style w:type="character" w:customStyle="1" w:styleId="41">
    <w:name w:val="明显参考1"/>
    <w:autoRedefine/>
    <w:qFormat/>
    <w:uiPriority w:val="0"/>
    <w:rPr>
      <w:b/>
      <w:bCs/>
      <w:smallCaps/>
      <w:color w:val="C0504D"/>
      <w:spacing w:val="5"/>
      <w:u w:val="single"/>
    </w:rPr>
  </w:style>
  <w:style w:type="character" w:customStyle="1" w:styleId="42">
    <w:name w:val="标题 1 Char"/>
    <w:link w:val="3"/>
    <w:autoRedefine/>
    <w:qFormat/>
    <w:uiPriority w:val="0"/>
    <w:rPr>
      <w:rFonts w:eastAsia="楷体_GB2312" w:cs="Times New Roman"/>
      <w:b/>
      <w:kern w:val="44"/>
      <w:sz w:val="44"/>
    </w:rPr>
  </w:style>
  <w:style w:type="character" w:customStyle="1" w:styleId="43">
    <w:name w:val="标题 6 Char"/>
    <w:link w:val="7"/>
    <w:autoRedefine/>
    <w:qFormat/>
    <w:uiPriority w:val="0"/>
    <w:rPr>
      <w:rFonts w:ascii="Cambria" w:hAnsi="Cambria" w:eastAsia="宋体" w:cs="Times New Roman"/>
      <w:b/>
      <w:bCs/>
      <w:kern w:val="2"/>
      <w:sz w:val="24"/>
      <w:szCs w:val="24"/>
    </w:rPr>
  </w:style>
  <w:style w:type="character" w:customStyle="1" w:styleId="44">
    <w:name w:val="表格文字 Char Char"/>
    <w:link w:val="45"/>
    <w:autoRedefine/>
    <w:qFormat/>
    <w:uiPriority w:val="0"/>
    <w:rPr>
      <w:rFonts w:eastAsia="宋体"/>
      <w:kern w:val="2"/>
      <w:sz w:val="21"/>
      <w:lang w:val="en-US" w:eastAsia="zh-CN" w:bidi="ar-SA"/>
    </w:rPr>
  </w:style>
  <w:style w:type="paragraph" w:customStyle="1" w:styleId="45">
    <w:name w:val="表格文字"/>
    <w:basedOn w:val="1"/>
    <w:link w:val="44"/>
    <w:autoRedefine/>
    <w:qFormat/>
    <w:uiPriority w:val="0"/>
  </w:style>
  <w:style w:type="character" w:customStyle="1" w:styleId="46">
    <w:name w:val="标题 4 Char"/>
    <w:link w:val="5"/>
    <w:autoRedefine/>
    <w:qFormat/>
    <w:uiPriority w:val="0"/>
    <w:rPr>
      <w:rFonts w:ascii="Cambria" w:hAnsi="Cambria" w:eastAsia="宋体" w:cs="Times New Roman"/>
      <w:b/>
      <w:bCs/>
      <w:kern w:val="2"/>
      <w:sz w:val="28"/>
      <w:szCs w:val="28"/>
    </w:rPr>
  </w:style>
  <w:style w:type="character" w:customStyle="1" w:styleId="47">
    <w:name w:val="标题 5 Char"/>
    <w:link w:val="6"/>
    <w:autoRedefine/>
    <w:qFormat/>
    <w:uiPriority w:val="0"/>
    <w:rPr>
      <w:rFonts w:cs="Times New Roman"/>
      <w:b/>
      <w:bCs/>
      <w:kern w:val="2"/>
      <w:sz w:val="28"/>
      <w:szCs w:val="28"/>
    </w:rPr>
  </w:style>
  <w:style w:type="character" w:customStyle="1" w:styleId="48">
    <w:name w:val="明显引用 Char"/>
    <w:link w:val="49"/>
    <w:autoRedefine/>
    <w:qFormat/>
    <w:uiPriority w:val="0"/>
    <w:rPr>
      <w:rFonts w:cs="Times New Roman"/>
      <w:b/>
      <w:bCs/>
      <w:i/>
      <w:iCs/>
      <w:color w:val="4F81BD"/>
      <w:kern w:val="2"/>
      <w:sz w:val="21"/>
      <w:szCs w:val="24"/>
    </w:rPr>
  </w:style>
  <w:style w:type="paragraph" w:styleId="49">
    <w:name w:val="Intense Quote"/>
    <w:basedOn w:val="1"/>
    <w:next w:val="1"/>
    <w:link w:val="48"/>
    <w:autoRedefine/>
    <w:qFormat/>
    <w:uiPriority w:val="0"/>
    <w:pPr>
      <w:pBdr>
        <w:bottom w:val="single" w:color="4F81BD" w:sz="4" w:space="4"/>
      </w:pBdr>
      <w:spacing w:before="200" w:after="280"/>
      <w:ind w:left="936" w:right="936"/>
    </w:pPr>
    <w:rPr>
      <w:b/>
      <w:bCs/>
      <w:i/>
      <w:iCs/>
      <w:color w:val="4F81BD"/>
    </w:rPr>
  </w:style>
  <w:style w:type="character" w:customStyle="1" w:styleId="50">
    <w:name w:val="副标题 Char"/>
    <w:link w:val="24"/>
    <w:autoRedefine/>
    <w:qFormat/>
    <w:uiPriority w:val="0"/>
    <w:rPr>
      <w:rFonts w:ascii="Cambria" w:hAnsi="Cambria" w:cs="Times New Roman"/>
      <w:b/>
      <w:bCs/>
      <w:kern w:val="28"/>
      <w:sz w:val="32"/>
      <w:szCs w:val="32"/>
    </w:rPr>
  </w:style>
  <w:style w:type="character" w:customStyle="1" w:styleId="51">
    <w:name w:val="标题 8 Char"/>
    <w:link w:val="9"/>
    <w:autoRedefine/>
    <w:qFormat/>
    <w:uiPriority w:val="0"/>
    <w:rPr>
      <w:rFonts w:ascii="Cambria" w:hAnsi="Cambria" w:eastAsia="宋体" w:cs="Times New Roman"/>
      <w:kern w:val="2"/>
      <w:sz w:val="24"/>
      <w:szCs w:val="24"/>
    </w:rPr>
  </w:style>
  <w:style w:type="character" w:customStyle="1" w:styleId="52">
    <w:name w:val="不明显参考1"/>
    <w:autoRedefine/>
    <w:qFormat/>
    <w:uiPriority w:val="0"/>
    <w:rPr>
      <w:smallCaps/>
      <w:color w:val="C0504D"/>
      <w:u w:val="single"/>
    </w:rPr>
  </w:style>
  <w:style w:type="character" w:customStyle="1" w:styleId="53">
    <w:name w:val="引用 Char"/>
    <w:link w:val="54"/>
    <w:autoRedefine/>
    <w:qFormat/>
    <w:uiPriority w:val="0"/>
    <w:rPr>
      <w:rFonts w:cs="Times New Roman"/>
      <w:i/>
      <w:iCs/>
      <w:color w:val="000000"/>
      <w:kern w:val="2"/>
      <w:sz w:val="21"/>
      <w:szCs w:val="24"/>
    </w:rPr>
  </w:style>
  <w:style w:type="paragraph" w:styleId="54">
    <w:name w:val="Quote"/>
    <w:basedOn w:val="1"/>
    <w:next w:val="1"/>
    <w:link w:val="53"/>
    <w:autoRedefine/>
    <w:qFormat/>
    <w:uiPriority w:val="0"/>
    <w:rPr>
      <w:i/>
      <w:iCs/>
      <w:color w:val="000000"/>
    </w:rPr>
  </w:style>
  <w:style w:type="character" w:customStyle="1" w:styleId="55">
    <w:name w:val="标题 9 Char"/>
    <w:link w:val="10"/>
    <w:autoRedefine/>
    <w:qFormat/>
    <w:uiPriority w:val="0"/>
    <w:rPr>
      <w:rFonts w:ascii="Cambria" w:hAnsi="Cambria" w:eastAsia="宋体" w:cs="Times New Roman"/>
      <w:kern w:val="2"/>
      <w:sz w:val="21"/>
      <w:szCs w:val="21"/>
    </w:rPr>
  </w:style>
  <w:style w:type="character" w:customStyle="1" w:styleId="56">
    <w:name w:val="明显强调1"/>
    <w:autoRedefine/>
    <w:qFormat/>
    <w:uiPriority w:val="0"/>
    <w:rPr>
      <w:b/>
      <w:bCs/>
      <w:i/>
      <w:iCs/>
      <w:color w:val="4F81BD"/>
    </w:rPr>
  </w:style>
  <w:style w:type="character" w:customStyle="1" w:styleId="57">
    <w:name w:val="标题 Char"/>
    <w:link w:val="27"/>
    <w:autoRedefine/>
    <w:qFormat/>
    <w:uiPriority w:val="0"/>
    <w:rPr>
      <w:rFonts w:ascii="Cambria" w:hAnsi="Cambria" w:cs="Times New Roman"/>
      <w:b/>
      <w:bCs/>
      <w:kern w:val="2"/>
      <w:sz w:val="32"/>
      <w:szCs w:val="32"/>
    </w:rPr>
  </w:style>
  <w:style w:type="character" w:customStyle="1" w:styleId="58">
    <w:name w:val="标题 7 Char"/>
    <w:link w:val="8"/>
    <w:autoRedefine/>
    <w:qFormat/>
    <w:uiPriority w:val="0"/>
    <w:rPr>
      <w:rFonts w:cs="Times New Roman"/>
      <w:b/>
      <w:bCs/>
      <w:kern w:val="2"/>
      <w:sz w:val="24"/>
      <w:szCs w:val="24"/>
    </w:rPr>
  </w:style>
  <w:style w:type="character" w:customStyle="1" w:styleId="59">
    <w:name w:val="标题 2 Char"/>
    <w:link w:val="4"/>
    <w:autoRedefine/>
    <w:qFormat/>
    <w:uiPriority w:val="0"/>
    <w:rPr>
      <w:rFonts w:ascii="Arial" w:hAnsi="Arial" w:eastAsia="黑体" w:cs="Times New Roman"/>
      <w:b/>
      <w:bCs/>
      <w:kern w:val="2"/>
      <w:sz w:val="32"/>
      <w:szCs w:val="32"/>
    </w:rPr>
  </w:style>
  <w:style w:type="character" w:customStyle="1" w:styleId="60">
    <w:name w:val="无间隔 Char"/>
    <w:link w:val="61"/>
    <w:autoRedefine/>
    <w:qFormat/>
    <w:uiPriority w:val="0"/>
    <w:rPr>
      <w:kern w:val="2"/>
      <w:sz w:val="21"/>
      <w:szCs w:val="24"/>
    </w:rPr>
  </w:style>
  <w:style w:type="paragraph" w:styleId="61">
    <w:name w:val="No Spacing"/>
    <w:basedOn w:val="1"/>
    <w:link w:val="60"/>
    <w:autoRedefine/>
    <w:qFormat/>
    <w:uiPriority w:val="0"/>
  </w:style>
  <w:style w:type="character" w:customStyle="1" w:styleId="62">
    <w:name w:val="正文文本 Char"/>
    <w:link w:val="14"/>
    <w:autoRedefine/>
    <w:qFormat/>
    <w:uiPriority w:val="0"/>
    <w:rPr>
      <w:rFonts w:eastAsia="宋体"/>
      <w:kern w:val="2"/>
      <w:sz w:val="24"/>
      <w:lang w:val="en-US" w:eastAsia="zh-CN" w:bidi="ar-SA"/>
    </w:rPr>
  </w:style>
  <w:style w:type="character" w:customStyle="1" w:styleId="63">
    <w:name w:val="标题 3 Char"/>
    <w:link w:val="2"/>
    <w:autoRedefine/>
    <w:qFormat/>
    <w:uiPriority w:val="0"/>
    <w:rPr>
      <w:rFonts w:cs="Times New Roman"/>
      <w:b/>
      <w:bCs/>
      <w:kern w:val="2"/>
      <w:sz w:val="32"/>
      <w:szCs w:val="32"/>
    </w:rPr>
  </w:style>
  <w:style w:type="character" w:customStyle="1" w:styleId="64">
    <w:name w:val="apple-converted-space"/>
    <w:basedOn w:val="31"/>
    <w:autoRedefine/>
    <w:qFormat/>
    <w:uiPriority w:val="0"/>
  </w:style>
  <w:style w:type="character" w:customStyle="1" w:styleId="65">
    <w:name w:val="日期 Char"/>
    <w:link w:val="18"/>
    <w:autoRedefine/>
    <w:qFormat/>
    <w:uiPriority w:val="0"/>
    <w:rPr>
      <w:rFonts w:eastAsia="宋体"/>
      <w:kern w:val="2"/>
      <w:sz w:val="21"/>
      <w:szCs w:val="24"/>
      <w:lang w:val="en-US" w:eastAsia="zh-CN" w:bidi="ar-SA"/>
    </w:rPr>
  </w:style>
  <w:style w:type="paragraph" w:styleId="66">
    <w:name w:val="List Paragraph"/>
    <w:basedOn w:val="1"/>
    <w:autoRedefine/>
    <w:qFormat/>
    <w:uiPriority w:val="0"/>
    <w:pPr>
      <w:ind w:firstLine="420" w:firstLineChars="200"/>
    </w:pPr>
  </w:style>
  <w:style w:type="paragraph" w:customStyle="1" w:styleId="67">
    <w:name w:val="TOC 标题1"/>
    <w:basedOn w:val="3"/>
    <w:next w:val="1"/>
    <w:autoRedefine/>
    <w:qFormat/>
    <w:uiPriority w:val="0"/>
    <w:pPr>
      <w:widowControl/>
      <w:spacing w:before="480" w:after="0" w:line="276" w:lineRule="auto"/>
      <w:jc w:val="left"/>
      <w:outlineLvl w:val="9"/>
    </w:pPr>
    <w:rPr>
      <w:rFonts w:ascii="Cambria" w:hAnsi="Cambria" w:eastAsia="宋体"/>
      <w:bCs/>
      <w:color w:val="365F91"/>
      <w:kern w:val="0"/>
      <w:sz w:val="28"/>
      <w:szCs w:val="28"/>
    </w:rPr>
  </w:style>
  <w:style w:type="paragraph" w:customStyle="1" w:styleId="68">
    <w:name w:val="样式2"/>
    <w:basedOn w:val="11"/>
    <w:next w:val="69"/>
    <w:autoRedefine/>
    <w:qFormat/>
    <w:uiPriority w:val="0"/>
  </w:style>
  <w:style w:type="paragraph" w:customStyle="1" w:styleId="69">
    <w:name w:val="正文首行缩进两字符"/>
    <w:basedOn w:val="1"/>
    <w:autoRedefine/>
    <w:qFormat/>
    <w:uiPriority w:val="0"/>
    <w:pPr>
      <w:spacing w:line="360" w:lineRule="auto"/>
      <w:ind w:firstLine="200" w:firstLineChars="200"/>
    </w:pPr>
  </w:style>
  <w:style w:type="paragraph" w:customStyle="1" w:styleId="70">
    <w:name w:val="Char"/>
    <w:basedOn w:val="1"/>
    <w:autoRedefine/>
    <w:qFormat/>
    <w:uiPriority w:val="0"/>
    <w:pPr>
      <w:tabs>
        <w:tab w:val="left" w:pos="360"/>
      </w:tabs>
    </w:pPr>
    <w:rPr>
      <w:rFonts w:ascii="仿宋_GB2312" w:eastAsia="仿宋_GB2312"/>
      <w:b/>
      <w:sz w:val="24"/>
    </w:rPr>
  </w:style>
  <w:style w:type="paragraph" w:customStyle="1" w:styleId="71">
    <w:name w:val="xl40"/>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szCs w:val="20"/>
    </w:rPr>
  </w:style>
  <w:style w:type="paragraph" w:customStyle="1" w:styleId="72">
    <w:name w:val="样式1"/>
    <w:basedOn w:val="11"/>
    <w:next w:val="28"/>
    <w:autoRedefine/>
    <w:qFormat/>
    <w:uiPriority w:val="0"/>
  </w:style>
  <w:style w:type="paragraph" w:customStyle="1" w:styleId="73">
    <w:name w:val="无缩进正文"/>
    <w:basedOn w:val="1"/>
    <w:autoRedefine/>
    <w:qFormat/>
    <w:uiPriority w:val="0"/>
    <w:pPr>
      <w:adjustRightInd w:val="0"/>
      <w:textAlignment w:val="baseline"/>
    </w:pPr>
    <w:rPr>
      <w:kern w:val="0"/>
      <w:szCs w:val="20"/>
    </w:rPr>
  </w:style>
  <w:style w:type="paragraph" w:customStyle="1" w:styleId="74">
    <w:name w:val="表格"/>
    <w:basedOn w:val="1"/>
    <w:autoRedefine/>
    <w:qFormat/>
    <w:uiPriority w:val="0"/>
    <w:pPr>
      <w:spacing w:line="400" w:lineRule="exact"/>
    </w:pPr>
    <w:rPr>
      <w:sz w:val="24"/>
    </w:rPr>
  </w:style>
  <w:style w:type="paragraph" w:customStyle="1" w:styleId="75">
    <w:name w:val="样式"/>
    <w:basedOn w:val="1"/>
    <w:next w:val="15"/>
    <w:autoRedefine/>
    <w:qFormat/>
    <w:uiPriority w:val="99"/>
    <w:pPr>
      <w:spacing w:line="360" w:lineRule="auto"/>
      <w:ind w:firstLine="420" w:firstLineChars="200"/>
    </w:pPr>
    <w:rPr>
      <w:szCs w:val="21"/>
    </w:rPr>
  </w:style>
  <w:style w:type="paragraph" w:customStyle="1" w:styleId="76">
    <w:name w:val="分类号"/>
    <w:basedOn w:val="1"/>
    <w:autoRedefine/>
    <w:qFormat/>
    <w:uiPriority w:val="0"/>
    <w:rPr>
      <w:rFonts w:ascii="仿宋_GB2312" w:eastAsia="仿宋_GB2312"/>
      <w:sz w:val="28"/>
      <w:szCs w:val="28"/>
    </w:rPr>
  </w:style>
  <w:style w:type="paragraph" w:customStyle="1" w:styleId="77">
    <w:name w:val="硕士学位论文"/>
    <w:basedOn w:val="1"/>
    <w:autoRedefine/>
    <w:qFormat/>
    <w:uiPriority w:val="0"/>
    <w:pPr>
      <w:spacing w:before="240"/>
      <w:jc w:val="center"/>
    </w:pPr>
    <w:rPr>
      <w:sz w:val="44"/>
      <w:szCs w:val="44"/>
    </w:rPr>
  </w:style>
  <w:style w:type="paragraph" w:customStyle="1" w:styleId="78">
    <w:name w:val="论文标题"/>
    <w:basedOn w:val="1"/>
    <w:autoRedefine/>
    <w:qFormat/>
    <w:uiPriority w:val="0"/>
    <w:pPr>
      <w:jc w:val="center"/>
    </w:pPr>
    <w:rPr>
      <w:rFonts w:eastAsia="楷体_GB2312"/>
      <w:b/>
      <w:kern w:val="36"/>
      <w:sz w:val="52"/>
      <w:szCs w:val="52"/>
    </w:rPr>
  </w:style>
  <w:style w:type="paragraph" w:customStyle="1" w:styleId="79">
    <w:name w:val="研究生姓名"/>
    <w:basedOn w:val="1"/>
    <w:autoRedefine/>
    <w:qFormat/>
    <w:uiPriority w:val="0"/>
    <w:pPr>
      <w:ind w:firstLine="700" w:firstLineChars="700"/>
    </w:pPr>
    <w:rPr>
      <w:sz w:val="28"/>
      <w:szCs w:val="28"/>
    </w:rPr>
  </w:style>
  <w:style w:type="paragraph" w:customStyle="1" w:styleId="80">
    <w:name w:val="封面日期"/>
    <w:basedOn w:val="1"/>
    <w:autoRedefine/>
    <w:qFormat/>
    <w:uiPriority w:val="0"/>
    <w:pPr>
      <w:jc w:val="center"/>
    </w:pPr>
    <w:rPr>
      <w:rFonts w:ascii="黑体" w:eastAsia="黑体"/>
      <w:sz w:val="32"/>
      <w:szCs w:val="32"/>
    </w:rPr>
  </w:style>
  <w:style w:type="character" w:customStyle="1" w:styleId="81">
    <w:name w:val="Default Char"/>
    <w:link w:val="37"/>
    <w:autoRedefine/>
    <w:qFormat/>
    <w:locked/>
    <w:uiPriority w:val="99"/>
    <w:rPr>
      <w:rFonts w:ascii="MS Mincho" w:hAnsi="Calibri"/>
      <w:color w:val="000000"/>
      <w:kern w:val="2"/>
      <w:sz w:val="21"/>
      <w:szCs w:val="24"/>
    </w:rPr>
  </w:style>
  <w:style w:type="character" w:customStyle="1" w:styleId="82">
    <w:name w:val="纯文本 Char"/>
    <w:link w:val="17"/>
    <w:autoRedefine/>
    <w:qFormat/>
    <w:uiPriority w:val="0"/>
    <w:rPr>
      <w:rFonts w:ascii="宋体" w:hAnsi="Courier New"/>
      <w:kern w:val="2"/>
      <w:sz w:val="21"/>
    </w:rPr>
  </w:style>
  <w:style w:type="character" w:customStyle="1" w:styleId="83">
    <w:name w:val="批注文字 Char"/>
    <w:link w:val="13"/>
    <w:uiPriority w:val="0"/>
    <w:rPr>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5105;&#30340;&#25991;&#26723;\&#33258;&#23450;&#20041;%20Office%20&#27169;&#26495;\1&#12289;&#25307;&#26631;&#25991;&#20214;.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EEEEE-409F-4521-8EB4-E2638182D7E1}">
  <ds:schemaRefs/>
</ds:datastoreItem>
</file>

<file path=docProps/app.xml><?xml version="1.0" encoding="utf-8"?>
<Properties xmlns="http://schemas.openxmlformats.org/officeDocument/2006/extended-properties" xmlns:vt="http://schemas.openxmlformats.org/officeDocument/2006/docPropsVTypes">
  <Template>1、招标文件</Template>
  <Company>www.ftpdown.com</Company>
  <Pages>3</Pages>
  <Words>10656</Words>
  <Characters>11144</Characters>
  <Lines>187</Lines>
  <Paragraphs>52</Paragraphs>
  <TotalTime>138</TotalTime>
  <ScaleCrop>false</ScaleCrop>
  <LinksUpToDate>false</LinksUpToDate>
  <CharactersWithSpaces>11318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2026-04-17T07:05:00Z</dcterms:created>
  <dc:creator>zbb</dc:creator>
  <cp:lastModifiedBy>WD..</cp:lastModifiedBy>
  <cp:lastPrinted>2026-04-17T00:36:00Z</cp:lastPrinted>
  <dcterms:modified xsi:type="dcterms:W3CDTF">2026-04-22T00:35:30Z</dcterms:modified>
  <dc:title>淮海工学院</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EE56662CCB6E43AAB9EEEEBEB2FE6C1C_13</vt:lpwstr>
  </property>
  <property fmtid="{D5CDD505-2E9C-101B-9397-08002B2CF9AE}" pid="4" name="KSOTemplateDocerSaveRecord">
    <vt:lpwstr>eyJoZGlkIjoiNGVjMTVmYTdjM2IyZTNhYzM3NzgwMDZmODZkNzRiZTMiLCJ1c2VySWQiOiI0MzIxMTkxMDIifQ==</vt:lpwstr>
  </property>
</Properties>
</file>