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41944">
      <w:pPr>
        <w:spacing w:line="480" w:lineRule="auto"/>
        <w:jc w:val="center"/>
        <w:rPr>
          <w:b/>
          <w:color w:val="auto"/>
          <w:sz w:val="32"/>
          <w:szCs w:val="32"/>
          <w:highlight w:val="none"/>
        </w:rPr>
      </w:pPr>
      <w:bookmarkStart w:id="0" w:name="_GoBack"/>
      <w:r>
        <w:rPr>
          <w:rFonts w:hint="eastAsia"/>
          <w:b/>
          <w:color w:val="auto"/>
          <w:sz w:val="32"/>
          <w:szCs w:val="32"/>
          <w:highlight w:val="none"/>
        </w:rPr>
        <w:t>第四章 项目需求说明</w:t>
      </w:r>
    </w:p>
    <w:bookmarkEnd w:id="0"/>
    <w:p w14:paraId="41FF74DE">
      <w:pPr>
        <w:spacing w:line="300" w:lineRule="auto"/>
        <w:ind w:firstLine="422" w:firstLineChars="200"/>
        <w:rPr>
          <w:rFonts w:ascii="宋体" w:hAnsi="宋体"/>
          <w:b/>
          <w:color w:val="auto"/>
          <w:szCs w:val="21"/>
          <w:highlight w:val="none"/>
        </w:rPr>
      </w:pPr>
    </w:p>
    <w:p w14:paraId="1B6D5849">
      <w:pPr>
        <w:spacing w:line="300" w:lineRule="auto"/>
        <w:ind w:firstLine="422" w:firstLineChars="200"/>
        <w:rPr>
          <w:rFonts w:ascii="宋体" w:hAnsi="宋体"/>
          <w:b/>
          <w:color w:val="auto"/>
          <w:szCs w:val="21"/>
          <w:highlight w:val="none"/>
        </w:rPr>
      </w:pPr>
      <w:r>
        <w:rPr>
          <w:rFonts w:hint="eastAsia" w:ascii="宋体" w:hAnsi="宋体"/>
          <w:b/>
          <w:color w:val="auto"/>
          <w:szCs w:val="21"/>
          <w:highlight w:val="none"/>
        </w:rPr>
        <w:t>一、项目背景（或概况）</w:t>
      </w:r>
    </w:p>
    <w:p w14:paraId="6EC73295">
      <w:pPr>
        <w:ind w:firstLine="480"/>
        <w:rPr>
          <w:rFonts w:ascii="宋体" w:hAnsi="宋体"/>
          <w:color w:val="auto"/>
          <w:sz w:val="24"/>
          <w:highlight w:val="none"/>
        </w:rPr>
      </w:pPr>
      <w:r>
        <w:rPr>
          <w:rFonts w:hint="eastAsia" w:ascii="宋体" w:hAnsi="宋体"/>
          <w:color w:val="auto"/>
          <w:sz w:val="24"/>
          <w:highlight w:val="none"/>
        </w:rPr>
        <w:t>通灌校区所有消防火灾自动报警系统、稳压控制系统、消防水系统、消防排烟系统、防火卷帘系统及防火门等。</w:t>
      </w:r>
    </w:p>
    <w:p w14:paraId="1A9D901A">
      <w:pPr>
        <w:spacing w:line="300" w:lineRule="auto"/>
        <w:ind w:firstLine="422" w:firstLineChars="200"/>
        <w:rPr>
          <w:rFonts w:ascii="宋体" w:hAnsi="宋体"/>
          <w:b/>
          <w:color w:val="auto"/>
          <w:szCs w:val="21"/>
          <w:highlight w:val="none"/>
        </w:rPr>
      </w:pPr>
      <w:r>
        <w:rPr>
          <w:rFonts w:hint="eastAsia" w:ascii="宋体" w:hAnsi="宋体"/>
          <w:b/>
          <w:color w:val="auto"/>
          <w:szCs w:val="21"/>
          <w:highlight w:val="none"/>
        </w:rPr>
        <w:t>二、服务采购清单</w:t>
      </w:r>
    </w:p>
    <w:p w14:paraId="350D19A8">
      <w:pPr>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、通灌校区所有消防火灾自动报警系统、稳压控制系统、消防水系统、消防排烟系统、防火卷帘系统及防火门等的消防维护保养工作。</w:t>
      </w:r>
    </w:p>
    <w:p w14:paraId="08CA5C18">
      <w:pPr>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、每年度乙方向甲方提供一份第三方消防检测报告（检测内容：至善楼消防供配设备、火灾自动报警系统、消防供水设施、消防栓灭火系统、自动喷水灭火系统、防排烟系统、消防电梯等）。</w:t>
      </w:r>
    </w:p>
    <w:p w14:paraId="0F6B8E0F">
      <w:pPr>
        <w:spacing w:line="300" w:lineRule="auto"/>
        <w:ind w:firstLine="422" w:firstLineChars="200"/>
        <w:rPr>
          <w:rFonts w:ascii="宋体" w:hAnsi="宋体"/>
          <w:b/>
          <w:color w:val="auto"/>
          <w:szCs w:val="21"/>
          <w:highlight w:val="none"/>
        </w:rPr>
      </w:pPr>
      <w:r>
        <w:rPr>
          <w:rFonts w:hint="eastAsia" w:ascii="宋体" w:hAnsi="宋体"/>
          <w:b/>
          <w:color w:val="auto"/>
          <w:szCs w:val="21"/>
          <w:highlight w:val="none"/>
        </w:rPr>
        <w:t>三、服务指标</w:t>
      </w:r>
    </w:p>
    <w:p w14:paraId="5AC50409">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每年度乙方均需根据维保范围和消防设备设施定期检测表对甲方进行不低于15次的服务（每月至少一次），有上级或消防支队检查时，应义务提前检查维修，并陪同检查。每次服务，乙方均应认真填写《消防设施巡检记录》并出具维修保养报告书，经甲、乙双方经办签字后，双方各自存档。投标文件中须提供满足本条服务频次、巡检记录及报告要求的承诺函（格式自拟，加盖投标人公章）。</w:t>
      </w:r>
    </w:p>
    <w:p w14:paraId="56BA6DB4">
      <w:pPr>
        <w:spacing w:line="300" w:lineRule="auto"/>
        <w:ind w:firstLine="422" w:firstLineChars="200"/>
        <w:rPr>
          <w:rFonts w:ascii="宋体" w:hAnsi="宋体"/>
          <w:b/>
          <w:color w:val="auto"/>
          <w:szCs w:val="21"/>
          <w:highlight w:val="none"/>
        </w:rPr>
      </w:pPr>
      <w:r>
        <w:rPr>
          <w:rFonts w:hint="eastAsia" w:ascii="宋体" w:hAnsi="宋体"/>
          <w:b/>
          <w:color w:val="auto"/>
          <w:szCs w:val="21"/>
          <w:highlight w:val="none"/>
        </w:rPr>
        <w:t>四、商务要求</w:t>
      </w:r>
    </w:p>
    <w:tbl>
      <w:tblPr>
        <w:tblStyle w:val="2"/>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7F630F2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AEDD790">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D2F3B8C">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在检测中发现建筑消防设施存在问题、故障，应对故障零部件进行更换处理（包括烟感、温感、手报、消报、声光、模块、小范围除锈、水力警铃、浮球阀、栓阀和泵的润滑等），保障消防设施发挥预警作用；对其他故障设备确需更换的，应及时反馈给江苏海洋大学通灌校区保卫科，并书面提出相应维修处理建议和详细报价(含税)清单，由保卫科签字确认后48小时内完成维修（特殊元器件除外），确保系统的正常运行。</w:t>
            </w:r>
          </w:p>
        </w:tc>
      </w:tr>
      <w:tr w14:paraId="025A5F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CE949E">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F97D1FF">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5F362C9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BB1BB57">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E9A541D">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消防设施设备在运行中出现故障，乙方接到甲方的电话或书面通知后，紧急维修项目须在30分钟内到现场；一般情况12小时到现场，除重大损坏外，乙方保证48小时内修复使用。</w:t>
            </w:r>
          </w:p>
        </w:tc>
      </w:tr>
    </w:tbl>
    <w:p w14:paraId="44178EF5">
      <w:pPr>
        <w:spacing w:line="300" w:lineRule="auto"/>
        <w:ind w:firstLine="422" w:firstLineChars="200"/>
        <w:rPr>
          <w:rFonts w:ascii="宋体" w:hAnsi="宋体"/>
          <w:b/>
          <w:color w:val="auto"/>
          <w:szCs w:val="21"/>
          <w:highlight w:val="none"/>
        </w:rPr>
      </w:pPr>
      <w:r>
        <w:rPr>
          <w:rFonts w:hint="eastAsia" w:ascii="宋体" w:hAnsi="宋体"/>
          <w:b/>
          <w:color w:val="auto"/>
          <w:szCs w:val="21"/>
          <w:highlight w:val="none"/>
        </w:rPr>
        <w:t>五、履约验收要求</w:t>
      </w:r>
    </w:p>
    <w:p w14:paraId="1ECA6CB5">
      <w:pPr>
        <w:spacing w:line="300" w:lineRule="auto"/>
        <w:ind w:firstLine="480" w:firstLineChars="200"/>
        <w:rPr>
          <w:rFonts w:ascii="宋体" w:hAnsi="宋体"/>
          <w:sz w:val="24"/>
        </w:rPr>
      </w:pPr>
      <w:r>
        <w:rPr>
          <w:rFonts w:hint="eastAsia" w:ascii="宋体" w:hAnsi="宋体"/>
          <w:color w:val="auto"/>
          <w:sz w:val="24"/>
          <w:highlight w:val="none"/>
        </w:rPr>
        <w:t>中标人提供的服务必须符合我国最新颁布的与之相关的技术规范与标准，完成符合消防部门要求的各项设施设备和器材的日常维修保养服务，按要求提供每年度消防检测报告。</w:t>
      </w:r>
    </w:p>
    <w:p w14:paraId="6993BF1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4F7732"/>
    <w:rsid w:val="030E6BBE"/>
    <w:rsid w:val="09101BBC"/>
    <w:rsid w:val="091F0E9B"/>
    <w:rsid w:val="09623170"/>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607C3374"/>
    <w:rsid w:val="69683078"/>
    <w:rsid w:val="6E0C6685"/>
    <w:rsid w:val="714F7732"/>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Office_12.1.0.28792_F1E327BC-269C-435d-A152-05C5408002CA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2026-09-21T01:32:00Z</dcterms:created>
  <dc:creator>WD..</dc:creator>
  <cp:lastModifiedBy>WD..</cp:lastModifiedBy>
  <dcterms:modified xsi:type="dcterms:W3CDTF">2026-09-21T01:33:28Z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B78F7E8A24ED48C5845EE1327A19A902_11</vt:lpwstr>
  </property>
  <property fmtid="{D5CDD505-2E9C-101B-9397-08002B2CF9AE}" pid="4" name="KSOTemplateDocerSaveRecord">
    <vt:lpwstr>eyJoZGlkIjoiNGVjMTVmYTdjM2IyZTNhYzM3NzgwMDZmODZkNzRiZTMiLCJ1c2VySWQiOiI0MzIxMTkxMDIifQ==</vt:lpwstr>
  </property>
</Properties>
</file>