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24BB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b w:val="0"/>
          <w:bCs w:val="0"/>
          <w:color w:val="000000"/>
          <w:sz w:val="36"/>
          <w:szCs w:val="36"/>
          <w:lang w:eastAsia="zh-CN"/>
        </w:rPr>
      </w:pPr>
      <w:r>
        <w:rPr>
          <w:rFonts w:hint="eastAsia" w:ascii="方正小标宋简体" w:hAnsi="方正小标宋简体" w:eastAsia="方正小标宋简体" w:cs="方正小标宋简体"/>
          <w:b w:val="0"/>
          <w:bCs w:val="0"/>
          <w:color w:val="000000"/>
          <w:sz w:val="36"/>
          <w:szCs w:val="36"/>
          <w:lang w:eastAsia="zh-CN"/>
        </w:rPr>
        <w:t>江苏海洋大学物业管理服务项目（二标段江苏海洋大学苍梧校区学生宿舍物业管理服务）采购需求</w:t>
      </w:r>
    </w:p>
    <w:p w14:paraId="56A4F5F6">
      <w:pPr>
        <w:spacing w:line="360" w:lineRule="auto"/>
        <w:ind w:firstLine="480"/>
        <w:jc w:val="left"/>
        <w:rPr>
          <w:rFonts w:hint="eastAsia" w:eastAsia="宋体"/>
          <w:b w:val="0"/>
          <w:bCs w:val="0"/>
          <w:color w:val="000000"/>
          <w:sz w:val="24"/>
          <w:szCs w:val="24"/>
          <w:lang w:val="en-US" w:eastAsia="zh-CN"/>
        </w:rPr>
      </w:pPr>
    </w:p>
    <w:p w14:paraId="34C581F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color w:val="000000"/>
          <w:sz w:val="24"/>
          <w:szCs w:val="24"/>
          <w:lang w:val="en-US" w:eastAsia="zh-CN"/>
        </w:rPr>
      </w:pPr>
      <w:r>
        <w:rPr>
          <w:rFonts w:hint="eastAsia" w:eastAsia="宋体"/>
          <w:b w:val="0"/>
          <w:bCs w:val="0"/>
          <w:color w:val="000000"/>
          <w:sz w:val="24"/>
          <w:szCs w:val="24"/>
          <w:lang w:val="en-US" w:eastAsia="zh-CN"/>
        </w:rPr>
        <w:t>一、项目基本情况</w:t>
      </w:r>
    </w:p>
    <w:p w14:paraId="4C838DF7">
      <w:pPr>
        <w:spacing w:line="360" w:lineRule="auto"/>
        <w:ind w:firstLine="480" w:firstLineChars="200"/>
        <w:rPr>
          <w:rFonts w:hint="eastAsia" w:ascii="宋体" w:hAnsi="宋体"/>
          <w:sz w:val="24"/>
          <w:highlight w:val="none"/>
        </w:rPr>
      </w:pPr>
      <w:r>
        <w:rPr>
          <w:rFonts w:hint="eastAsia" w:ascii="宋体" w:hAnsi="宋体"/>
          <w:color w:val="000000"/>
          <w:sz w:val="24"/>
          <w:highlight w:val="none"/>
        </w:rPr>
        <w:t>标段名称：</w:t>
      </w:r>
      <w:r>
        <w:rPr>
          <w:rFonts w:hint="eastAsia" w:ascii="宋体" w:hAnsi="宋体"/>
          <w:sz w:val="24"/>
          <w:highlight w:val="none"/>
          <w:lang w:val="en-US" w:eastAsia="zh-CN"/>
        </w:rPr>
        <w:t>二</w:t>
      </w:r>
      <w:r>
        <w:rPr>
          <w:rFonts w:hint="eastAsia" w:ascii="宋体" w:hAnsi="宋体"/>
          <w:sz w:val="24"/>
          <w:highlight w:val="none"/>
        </w:rPr>
        <w:t>标段江苏海洋大学</w:t>
      </w:r>
      <w:r>
        <w:rPr>
          <w:rFonts w:hint="eastAsia" w:ascii="宋体" w:hAnsi="宋体"/>
          <w:sz w:val="24"/>
          <w:highlight w:val="none"/>
          <w:lang w:eastAsia="zh-CN"/>
        </w:rPr>
        <w:t>苍梧校区学生宿舍</w:t>
      </w:r>
      <w:r>
        <w:rPr>
          <w:rFonts w:hint="eastAsia" w:ascii="宋体" w:hAnsi="宋体"/>
          <w:sz w:val="24"/>
          <w:highlight w:val="none"/>
        </w:rPr>
        <w:t>物业管理服务</w:t>
      </w:r>
    </w:p>
    <w:p w14:paraId="4BFD21F5">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预算金额：人民币</w:t>
      </w:r>
      <w:r>
        <w:rPr>
          <w:rFonts w:hint="eastAsia" w:ascii="宋体" w:hAnsi="宋体"/>
          <w:sz w:val="24"/>
          <w:highlight w:val="none"/>
        </w:rPr>
        <w:t>1</w:t>
      </w:r>
      <w:r>
        <w:rPr>
          <w:rFonts w:hint="eastAsia" w:ascii="宋体" w:hAnsi="宋体"/>
          <w:sz w:val="24"/>
          <w:highlight w:val="none"/>
          <w:lang w:val="en-US" w:eastAsia="zh-CN"/>
        </w:rPr>
        <w:t>393</w:t>
      </w:r>
      <w:r>
        <w:rPr>
          <w:rFonts w:hint="eastAsia" w:ascii="宋体" w:hAnsi="宋体"/>
          <w:sz w:val="24"/>
          <w:highlight w:val="none"/>
        </w:rPr>
        <w:t>万</w:t>
      </w:r>
      <w:r>
        <w:rPr>
          <w:rFonts w:hint="eastAsia" w:ascii="宋体" w:hAnsi="宋体"/>
          <w:color w:val="000000"/>
          <w:sz w:val="24"/>
          <w:highlight w:val="none"/>
        </w:rPr>
        <w:t>元，投标报价超过预算金额的投标无效。</w:t>
      </w:r>
    </w:p>
    <w:p w14:paraId="60B66A71">
      <w:pPr>
        <w:spacing w:line="440" w:lineRule="exact"/>
        <w:ind w:firstLine="480"/>
        <w:jc w:val="left"/>
        <w:rPr>
          <w:rFonts w:hint="eastAsia" w:ascii="宋体" w:hAnsi="宋体"/>
          <w:sz w:val="24"/>
          <w:highlight w:val="none"/>
        </w:rPr>
      </w:pPr>
      <w:r>
        <w:rPr>
          <w:rFonts w:hint="eastAsia" w:ascii="宋体" w:hAnsi="宋体"/>
          <w:color w:val="000000"/>
          <w:sz w:val="24"/>
          <w:highlight w:val="none"/>
        </w:rPr>
        <w:t>采购需求：</w:t>
      </w:r>
      <w:r>
        <w:rPr>
          <w:rFonts w:hint="eastAsia" w:ascii="宋体" w:hAnsi="宋体"/>
          <w:sz w:val="24"/>
          <w:highlight w:val="none"/>
        </w:rPr>
        <w:t>江苏海洋大学</w:t>
      </w:r>
      <w:r>
        <w:rPr>
          <w:rFonts w:hint="eastAsia" w:ascii="宋体" w:hAnsi="宋体"/>
          <w:sz w:val="24"/>
          <w:highlight w:val="none"/>
          <w:lang w:eastAsia="zh-CN"/>
        </w:rPr>
        <w:t>苍梧校区学生宿舍</w:t>
      </w:r>
      <w:r>
        <w:rPr>
          <w:rFonts w:hint="eastAsia" w:ascii="宋体" w:hAnsi="宋体"/>
          <w:sz w:val="24"/>
          <w:highlight w:val="none"/>
        </w:rPr>
        <w:t>物业管理服务项目，服务范围包括</w:t>
      </w:r>
      <w:r>
        <w:rPr>
          <w:rFonts w:hint="eastAsia" w:ascii="宋体" w:hAnsi="宋体"/>
          <w:sz w:val="24"/>
          <w:highlight w:val="none"/>
          <w:lang w:val="en-US" w:eastAsia="zh-CN"/>
        </w:rPr>
        <w:t>32</w:t>
      </w:r>
      <w:r>
        <w:rPr>
          <w:rFonts w:hint="eastAsia" w:ascii="宋体" w:hAnsi="宋体"/>
          <w:sz w:val="24"/>
          <w:highlight w:val="none"/>
        </w:rPr>
        <w:t>幢</w:t>
      </w:r>
      <w:r>
        <w:rPr>
          <w:rFonts w:hint="eastAsia" w:ascii="宋体" w:hAnsi="宋体"/>
          <w:sz w:val="24"/>
          <w:highlight w:val="none"/>
          <w:lang w:eastAsia="zh-CN"/>
        </w:rPr>
        <w:t>学生宿舍</w:t>
      </w:r>
      <w:r>
        <w:rPr>
          <w:rFonts w:hint="eastAsia"/>
          <w:sz w:val="24"/>
          <w:highlight w:val="none"/>
        </w:rPr>
        <w:t>内部公共区域、楼宇周边滴水坡、工作站等，建筑面积173555.8㎡</w:t>
      </w:r>
      <w:r>
        <w:rPr>
          <w:rFonts w:hint="eastAsia" w:ascii="宋体" w:hAnsi="宋体"/>
          <w:sz w:val="24"/>
          <w:highlight w:val="none"/>
        </w:rPr>
        <w:t>，须做到符合《江苏省物业管理条例》以及相关法规的规定。</w:t>
      </w:r>
    </w:p>
    <w:p w14:paraId="68E744E7">
      <w:pPr>
        <w:spacing w:line="440" w:lineRule="exact"/>
        <w:ind w:firstLine="480"/>
        <w:jc w:val="left"/>
        <w:rPr>
          <w:rFonts w:ascii="Times New Roman" w:hAnsi="Times New Roman"/>
          <w:sz w:val="24"/>
          <w:szCs w:val="24"/>
        </w:rPr>
      </w:pPr>
      <w:r>
        <w:rPr>
          <w:rFonts w:ascii="Times New Roman" w:hAnsi="Times New Roman"/>
          <w:sz w:val="24"/>
          <w:szCs w:val="24"/>
        </w:rPr>
        <w:t>合同履行期限：</w:t>
      </w:r>
      <w:r>
        <w:rPr>
          <w:rFonts w:ascii="Times New Roman" w:hAnsi="Times New Roman"/>
          <w:color w:val="000000"/>
          <w:sz w:val="24"/>
        </w:rPr>
        <w:t>3年（合同约定时间起算）</w:t>
      </w:r>
    </w:p>
    <w:p w14:paraId="261C1C5E">
      <w:pPr>
        <w:spacing w:line="440" w:lineRule="exact"/>
        <w:ind w:firstLine="480"/>
        <w:jc w:val="left"/>
        <w:rPr>
          <w:rFonts w:ascii="Times New Roman" w:hAnsi="Times New Roman"/>
          <w:sz w:val="24"/>
          <w:szCs w:val="24"/>
        </w:rPr>
      </w:pPr>
      <w:r>
        <w:rPr>
          <w:rFonts w:ascii="Times New Roman" w:hAnsi="Times New Roman"/>
          <w:sz w:val="24"/>
          <w:szCs w:val="24"/>
        </w:rPr>
        <w:t>本项目（是/否）接受联合体投标：不接受联合体。</w:t>
      </w:r>
    </w:p>
    <w:p w14:paraId="441D7CB2">
      <w:pPr>
        <w:pStyle w:val="2"/>
        <w:rPr>
          <w:rFonts w:hint="default" w:eastAsia="新宋体"/>
          <w:lang w:val="en-US" w:eastAsia="zh-CN"/>
        </w:rPr>
      </w:pPr>
    </w:p>
    <w:p w14:paraId="2851184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default" w:eastAsia="宋体"/>
          <w:b w:val="0"/>
          <w:bCs w:val="0"/>
          <w:color w:val="000000"/>
          <w:sz w:val="24"/>
          <w:szCs w:val="24"/>
          <w:lang w:val="en-US" w:eastAsia="zh-CN"/>
        </w:rPr>
      </w:pPr>
      <w:r>
        <w:rPr>
          <w:rFonts w:hint="eastAsia" w:ascii="Times New Roman" w:hAnsi="Times New Roman" w:eastAsia="新宋体"/>
          <w:b/>
          <w:bCs/>
          <w:sz w:val="24"/>
          <w:szCs w:val="24"/>
          <w:lang w:val="en-US" w:eastAsia="zh-CN"/>
        </w:rPr>
        <w:t>二、</w:t>
      </w:r>
      <w:r>
        <w:rPr>
          <w:rFonts w:hint="eastAsia" w:eastAsia="宋体"/>
          <w:b w:val="0"/>
          <w:bCs w:val="0"/>
          <w:color w:val="000000"/>
          <w:sz w:val="24"/>
          <w:szCs w:val="24"/>
          <w:lang w:val="en-US" w:eastAsia="zh-CN"/>
        </w:rPr>
        <w:t>本项目的特定资格要求：无。</w:t>
      </w:r>
    </w:p>
    <w:p w14:paraId="62F6094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lang w:val="en-US" w:eastAsia="zh-CN"/>
        </w:rPr>
        <w:t>三、项目</w:t>
      </w:r>
      <w:r>
        <w:rPr>
          <w:rFonts w:hint="eastAsia" w:ascii="Times New Roman" w:hAnsi="Times New Roman" w:eastAsia="新宋体"/>
          <w:b w:val="0"/>
          <w:bCs w:val="0"/>
          <w:sz w:val="24"/>
          <w:szCs w:val="24"/>
          <w:highlight w:val="none"/>
        </w:rPr>
        <w:t>采购需求</w:t>
      </w:r>
    </w:p>
    <w:p w14:paraId="79D0AFD6">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说明：本项目采购方式为公开招标，项目属性为服务，采购标的对应的中小企业划分标准所属行业为</w:t>
      </w:r>
      <w:r>
        <w:rPr>
          <w:rFonts w:hint="eastAsia" w:ascii="宋体" w:hAnsi="宋体"/>
          <w:b/>
          <w:sz w:val="24"/>
          <w:highlight w:val="none"/>
          <w:u w:val="single"/>
        </w:rPr>
        <w:t xml:space="preserve">  物业管理  </w:t>
      </w:r>
      <w:r>
        <w:rPr>
          <w:rFonts w:hint="eastAsia" w:ascii="宋体" w:hAnsi="宋体"/>
          <w:b/>
          <w:color w:val="000000"/>
          <w:sz w:val="24"/>
          <w:highlight w:val="none"/>
        </w:rPr>
        <w:t>。</w:t>
      </w:r>
    </w:p>
    <w:p w14:paraId="31A0285A">
      <w:pPr>
        <w:autoSpaceDE w:val="0"/>
        <w:autoSpaceDN w:val="0"/>
        <w:spacing w:line="360" w:lineRule="auto"/>
        <w:ind w:firstLine="480" w:firstLineChars="200"/>
        <w:rPr>
          <w:rFonts w:hint="eastAsia" w:ascii="宋体" w:hAnsi="宋体"/>
          <w:sz w:val="24"/>
          <w:highlight w:val="none"/>
        </w:rPr>
      </w:pPr>
      <w:r>
        <w:rPr>
          <w:rFonts w:hint="eastAsia" w:ascii="宋体" w:hAnsi="宋体"/>
          <w:sz w:val="24"/>
          <w:highlight w:val="none"/>
        </w:rPr>
        <w:t>1.根据《政府采购需求管理办法》等有关规定，采购人确定采购需求。</w:t>
      </w:r>
    </w:p>
    <w:p w14:paraId="4AFCC3C8">
      <w:pPr>
        <w:autoSpaceDE w:val="0"/>
        <w:autoSpaceDN w:val="0"/>
        <w:spacing w:line="360" w:lineRule="auto"/>
        <w:ind w:firstLine="480" w:firstLineChars="200"/>
        <w:rPr>
          <w:rFonts w:hint="eastAsia" w:ascii="宋体" w:hAnsi="宋体"/>
          <w:bCs/>
          <w:sz w:val="24"/>
          <w:highlight w:val="none"/>
        </w:rPr>
      </w:pPr>
      <w:r>
        <w:rPr>
          <w:rFonts w:hint="eastAsia" w:ascii="宋体" w:hAnsi="宋体"/>
          <w:sz w:val="24"/>
          <w:highlight w:val="none"/>
        </w:rPr>
        <w:t>2.</w:t>
      </w:r>
      <w:r>
        <w:rPr>
          <w:rFonts w:hint="eastAsia" w:ascii="宋体" w:hAnsi="宋体"/>
          <w:bCs/>
          <w:sz w:val="24"/>
          <w:highlight w:val="none"/>
        </w:rPr>
        <w:t>本项目需求中标注★号的款项为实质性要求和条件，由采购人根据实际情况设置，投标人必须逐条明确作出满足实质性要求和条件的响应，否则投标无效。</w:t>
      </w:r>
    </w:p>
    <w:p w14:paraId="7F394394">
      <w:pPr>
        <w:pStyle w:val="15"/>
        <w:rPr>
          <w:rFonts w:hint="eastAsia"/>
          <w:highlight w:val="none"/>
        </w:rPr>
      </w:pPr>
    </w:p>
    <w:p w14:paraId="160EEEDC">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一、项目概况</w:t>
      </w:r>
    </w:p>
    <w:p w14:paraId="2951AE6E">
      <w:pPr>
        <w:spacing w:line="360" w:lineRule="auto"/>
        <w:ind w:firstLine="480" w:firstLineChars="200"/>
        <w:rPr>
          <w:rFonts w:hint="eastAsia"/>
          <w:sz w:val="24"/>
          <w:highlight w:val="none"/>
        </w:rPr>
      </w:pPr>
      <w:r>
        <w:rPr>
          <w:rFonts w:hint="eastAsia" w:ascii="宋体" w:hAnsi="宋体"/>
          <w:sz w:val="24"/>
          <w:highlight w:val="none"/>
        </w:rPr>
        <w:t>江苏海洋大学苍梧校区现有</w:t>
      </w:r>
      <w:r>
        <w:rPr>
          <w:rFonts w:hint="eastAsia" w:ascii="宋体" w:hAnsi="宋体"/>
          <w:sz w:val="24"/>
          <w:highlight w:val="none"/>
          <w:lang w:val="en-US" w:eastAsia="zh-CN"/>
        </w:rPr>
        <w:t>32</w:t>
      </w:r>
      <w:r>
        <w:rPr>
          <w:rFonts w:hint="eastAsia" w:ascii="宋体" w:hAnsi="宋体"/>
          <w:sz w:val="24"/>
          <w:highlight w:val="none"/>
        </w:rPr>
        <w:t>幢</w:t>
      </w:r>
      <w:r>
        <w:rPr>
          <w:rFonts w:hint="eastAsia" w:ascii="宋体" w:hAnsi="宋体"/>
          <w:sz w:val="24"/>
          <w:highlight w:val="none"/>
          <w:lang w:eastAsia="zh-CN"/>
        </w:rPr>
        <w:t>学生宿舍</w:t>
      </w:r>
      <w:r>
        <w:rPr>
          <w:rFonts w:hint="eastAsia" w:ascii="宋体" w:hAnsi="宋体"/>
          <w:sz w:val="24"/>
          <w:highlight w:val="none"/>
        </w:rPr>
        <w:t>及</w:t>
      </w:r>
      <w:r>
        <w:rPr>
          <w:rFonts w:hint="eastAsia" w:ascii="宋体" w:hAnsi="宋体"/>
          <w:sz w:val="24"/>
          <w:highlight w:val="none"/>
          <w:lang w:val="en-US" w:eastAsia="zh-CN"/>
        </w:rPr>
        <w:t>8</w:t>
      </w:r>
      <w:r>
        <w:rPr>
          <w:rFonts w:hint="eastAsia" w:ascii="宋体" w:hAnsi="宋体"/>
          <w:sz w:val="24"/>
          <w:highlight w:val="none"/>
        </w:rPr>
        <w:t>个工作站，服务范围和服务要求详见服务技术要求，物业服务须做到符合《江苏省物业管理条例》以及相关法规的规定。</w:t>
      </w:r>
    </w:p>
    <w:p w14:paraId="11447FAB">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二、服务技术要求</w:t>
      </w:r>
    </w:p>
    <w:p w14:paraId="6269275D">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2.1服务范围</w:t>
      </w:r>
    </w:p>
    <w:p w14:paraId="645F8058">
      <w:pPr>
        <w:spacing w:line="360" w:lineRule="auto"/>
        <w:ind w:firstLine="480" w:firstLineChars="200"/>
        <w:rPr>
          <w:rFonts w:hint="eastAsia"/>
          <w:sz w:val="24"/>
          <w:highlight w:val="none"/>
        </w:rPr>
      </w:pPr>
      <w:r>
        <w:rPr>
          <w:rFonts w:hint="eastAsia"/>
          <w:sz w:val="24"/>
          <w:highlight w:val="none"/>
        </w:rPr>
        <w:t>苍梧校区</w:t>
      </w:r>
      <w:r>
        <w:rPr>
          <w:rFonts w:hint="eastAsia"/>
          <w:sz w:val="24"/>
          <w:highlight w:val="none"/>
          <w:lang w:eastAsia="zh-CN"/>
        </w:rPr>
        <w:t>学生宿舍</w:t>
      </w:r>
      <w:r>
        <w:rPr>
          <w:rFonts w:hint="eastAsia"/>
          <w:sz w:val="24"/>
          <w:highlight w:val="none"/>
        </w:rPr>
        <w:t>内部公共区域、楼宇周边滴水坡、工作站、楼组院内等。建筑面积173555.8㎡，具体负责A区10栋、B区14栋</w:t>
      </w:r>
      <w:r>
        <w:rPr>
          <w:rFonts w:hint="eastAsia"/>
          <w:sz w:val="24"/>
          <w:highlight w:val="none"/>
          <w:lang w:eastAsia="zh-CN"/>
        </w:rPr>
        <w:t>、</w:t>
      </w:r>
      <w:r>
        <w:rPr>
          <w:rFonts w:hint="eastAsia"/>
          <w:sz w:val="24"/>
          <w:highlight w:val="none"/>
          <w:lang w:val="en-US" w:eastAsia="zh-CN"/>
        </w:rPr>
        <w:t>D区8栋</w:t>
      </w:r>
      <w:r>
        <w:rPr>
          <w:rFonts w:hint="eastAsia"/>
          <w:sz w:val="24"/>
          <w:highlight w:val="none"/>
          <w:lang w:eastAsia="zh-CN"/>
        </w:rPr>
        <w:t>学生宿舍</w:t>
      </w:r>
      <w:r>
        <w:rPr>
          <w:rFonts w:hint="eastAsia"/>
          <w:sz w:val="24"/>
          <w:highlight w:val="none"/>
        </w:rPr>
        <w:t>楼值班、保洁、维修，以及</w:t>
      </w:r>
      <w:r>
        <w:rPr>
          <w:rFonts w:hint="eastAsia"/>
          <w:sz w:val="24"/>
          <w:highlight w:val="none"/>
          <w:lang w:val="en-US" w:eastAsia="zh-CN"/>
        </w:rPr>
        <w:t>32</w:t>
      </w:r>
      <w:r>
        <w:rPr>
          <w:rFonts w:hint="eastAsia"/>
          <w:sz w:val="24"/>
          <w:highlight w:val="none"/>
        </w:rPr>
        <w:t>栋宿舍楼化粪池（含盖板）的维护等，基本情况见下表。</w:t>
      </w:r>
    </w:p>
    <w:tbl>
      <w:tblPr>
        <w:tblStyle w:val="8"/>
        <w:tblW w:w="9320" w:type="dxa"/>
        <w:tblInd w:w="157" w:type="dxa"/>
        <w:tblLayout w:type="fixed"/>
        <w:tblCellMar>
          <w:top w:w="0" w:type="dxa"/>
          <w:left w:w="15" w:type="dxa"/>
          <w:bottom w:w="0" w:type="dxa"/>
          <w:right w:w="15" w:type="dxa"/>
        </w:tblCellMar>
      </w:tblPr>
      <w:tblGrid>
        <w:gridCol w:w="718"/>
        <w:gridCol w:w="1610"/>
        <w:gridCol w:w="2271"/>
        <w:gridCol w:w="1275"/>
        <w:gridCol w:w="1961"/>
        <w:gridCol w:w="1485"/>
      </w:tblGrid>
      <w:tr w14:paraId="6350DF69">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67AD705">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DA970EF">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楼号</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0C380598">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建筑面积（㎡）</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759B658">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房间数</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10E4F6B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床位数</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4F2C0311">
            <w:pPr>
              <w:widowControl/>
              <w:autoSpaceDN w:val="0"/>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eastAsia="zh-CN"/>
              </w:rPr>
              <w:t>备注</w:t>
            </w:r>
          </w:p>
        </w:tc>
      </w:tr>
      <w:tr w14:paraId="03C120B5">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9C63AF6">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C5A6A4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w:t>
            </w:r>
            <w:r>
              <w:rPr>
                <w:rFonts w:hint="eastAsia" w:ascii="宋体" w:hAnsi="宋体" w:cs="宋体"/>
                <w:kern w:val="0"/>
                <w:sz w:val="24"/>
                <w:highlight w:val="none"/>
                <w:lang w:val="en-US" w:eastAsia="zh-CN"/>
              </w:rPr>
              <w:t>1</w:t>
            </w:r>
            <w:r>
              <w:rPr>
                <w:rFonts w:hint="eastAsia" w:ascii="宋体" w:hAnsi="宋体" w:cs="宋体"/>
                <w:kern w:val="0"/>
                <w:sz w:val="24"/>
                <w:highlight w:val="none"/>
              </w:rPr>
              <w:t>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5FDF60B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7636.8</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77C439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160</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6D46CBC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640</w:t>
            </w:r>
          </w:p>
        </w:tc>
        <w:tc>
          <w:tcPr>
            <w:tcW w:w="1485" w:type="dxa"/>
            <w:vMerge w:val="restart"/>
            <w:tcBorders>
              <w:top w:val="single" w:color="000000" w:sz="4" w:space="0"/>
              <w:left w:val="single" w:color="000000" w:sz="4" w:space="0"/>
              <w:bottom w:val="single" w:color="000000" w:sz="4" w:space="0"/>
              <w:right w:val="single" w:color="000000" w:sz="4" w:space="0"/>
            </w:tcBorders>
            <w:noWrap w:val="0"/>
            <w:vAlign w:val="center"/>
          </w:tcPr>
          <w:p w14:paraId="3ED8ACCA">
            <w:pPr>
              <w:widowControl/>
              <w:autoSpaceDN w:val="0"/>
              <w:spacing w:line="360" w:lineRule="auto"/>
              <w:jc w:val="both"/>
              <w:rPr>
                <w:rFonts w:hint="eastAsia" w:ascii="宋体" w:hAnsi="宋体" w:eastAsia="宋体" w:cs="宋体"/>
                <w:kern w:val="0"/>
                <w:sz w:val="24"/>
                <w:highlight w:val="none"/>
                <w:lang w:eastAsia="zh-CN"/>
              </w:rPr>
            </w:pPr>
          </w:p>
        </w:tc>
      </w:tr>
      <w:tr w14:paraId="16A6E977">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5C55161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DAB22F8">
            <w:pPr>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A#2号楼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32ECB2A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8597.1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4A68E5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192</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54CB65F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768</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26C44">
            <w:pPr>
              <w:widowControl/>
              <w:autoSpaceDN w:val="0"/>
              <w:spacing w:line="360" w:lineRule="auto"/>
              <w:jc w:val="center"/>
              <w:rPr>
                <w:rFonts w:hint="eastAsia" w:ascii="宋体" w:hAnsi="宋体" w:cs="宋体"/>
                <w:kern w:val="0"/>
                <w:sz w:val="24"/>
                <w:highlight w:val="none"/>
              </w:rPr>
            </w:pPr>
          </w:p>
        </w:tc>
      </w:tr>
      <w:tr w14:paraId="31EF131C">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23C72F1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005899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A#3号楼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3FCC1BD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7636.8</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32EEC9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160</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664BFD16">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640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D726D3">
            <w:pPr>
              <w:widowControl/>
              <w:autoSpaceDN w:val="0"/>
              <w:spacing w:line="360" w:lineRule="auto"/>
              <w:jc w:val="center"/>
              <w:rPr>
                <w:rFonts w:hint="eastAsia" w:ascii="宋体" w:hAnsi="宋体" w:cs="宋体"/>
                <w:kern w:val="0"/>
                <w:sz w:val="24"/>
                <w:highlight w:val="none"/>
              </w:rPr>
            </w:pPr>
          </w:p>
        </w:tc>
      </w:tr>
      <w:tr w14:paraId="5266B506">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DD65D4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19FA733B">
            <w:pPr>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A#4号楼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0B03DF0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8597.1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7A658FF">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192</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661DCCC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768</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D947ED">
            <w:pPr>
              <w:widowControl/>
              <w:autoSpaceDN w:val="0"/>
              <w:spacing w:line="360" w:lineRule="auto"/>
              <w:jc w:val="center"/>
              <w:rPr>
                <w:rFonts w:hint="eastAsia" w:ascii="宋体" w:hAnsi="宋体" w:cs="宋体"/>
                <w:kern w:val="0"/>
                <w:sz w:val="24"/>
                <w:highlight w:val="none"/>
              </w:rPr>
            </w:pPr>
          </w:p>
        </w:tc>
      </w:tr>
      <w:tr w14:paraId="457F2390">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3AABD88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759E5A7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A#5号楼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45BD848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5205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ADB99E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115</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0B20699C">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460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1D666C">
            <w:pPr>
              <w:widowControl/>
              <w:autoSpaceDN w:val="0"/>
              <w:spacing w:line="360" w:lineRule="auto"/>
              <w:jc w:val="center"/>
              <w:rPr>
                <w:rFonts w:hint="eastAsia" w:ascii="宋体" w:hAnsi="宋体" w:cs="宋体"/>
                <w:kern w:val="0"/>
                <w:sz w:val="24"/>
                <w:highlight w:val="none"/>
              </w:rPr>
            </w:pPr>
          </w:p>
        </w:tc>
      </w:tr>
      <w:tr w14:paraId="03D9570E">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774A6AA8">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81437A7">
            <w:pPr>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A#6号楼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7506EDF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5205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364B41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115</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47FA998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460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35C96B">
            <w:pPr>
              <w:widowControl/>
              <w:autoSpaceDN w:val="0"/>
              <w:spacing w:line="360" w:lineRule="auto"/>
              <w:jc w:val="center"/>
              <w:rPr>
                <w:rFonts w:hint="eastAsia" w:ascii="宋体" w:hAnsi="宋体" w:cs="宋体"/>
                <w:kern w:val="0"/>
                <w:sz w:val="24"/>
                <w:highlight w:val="none"/>
              </w:rPr>
            </w:pPr>
          </w:p>
        </w:tc>
      </w:tr>
      <w:tr w14:paraId="7AD3ED4A">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16F09FF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7B55972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A#7号楼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4CDDB428">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5205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23B3E2D">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115</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0717B77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460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FABE75">
            <w:pPr>
              <w:widowControl/>
              <w:autoSpaceDN w:val="0"/>
              <w:spacing w:line="360" w:lineRule="auto"/>
              <w:jc w:val="center"/>
              <w:rPr>
                <w:rFonts w:hint="eastAsia" w:ascii="宋体" w:hAnsi="宋体" w:cs="宋体"/>
                <w:kern w:val="0"/>
                <w:sz w:val="24"/>
                <w:highlight w:val="none"/>
              </w:rPr>
            </w:pPr>
          </w:p>
        </w:tc>
      </w:tr>
      <w:tr w14:paraId="0CDC3F35">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37A9DA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72AA55F1">
            <w:pPr>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A#8号楼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6C92F10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5205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1B47D8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115</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62D8E30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460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AAD1D5">
            <w:pPr>
              <w:widowControl/>
              <w:autoSpaceDN w:val="0"/>
              <w:spacing w:line="360" w:lineRule="auto"/>
              <w:jc w:val="center"/>
              <w:rPr>
                <w:rFonts w:hint="eastAsia" w:ascii="宋体" w:hAnsi="宋体" w:cs="宋体"/>
                <w:kern w:val="0"/>
                <w:sz w:val="24"/>
                <w:highlight w:val="none"/>
              </w:rPr>
            </w:pPr>
          </w:p>
        </w:tc>
      </w:tr>
      <w:tr w14:paraId="7E25492B">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79CBBAAF">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9</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38180E25">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A#9号楼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181D12E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5205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2467F4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115</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06584C75">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460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FE91ED">
            <w:pPr>
              <w:widowControl/>
              <w:autoSpaceDN w:val="0"/>
              <w:spacing w:line="360" w:lineRule="auto"/>
              <w:jc w:val="center"/>
              <w:rPr>
                <w:rFonts w:hint="eastAsia" w:ascii="宋体" w:hAnsi="宋体" w:cs="宋体"/>
                <w:kern w:val="0"/>
                <w:sz w:val="24"/>
                <w:highlight w:val="none"/>
              </w:rPr>
            </w:pPr>
          </w:p>
        </w:tc>
      </w:tr>
      <w:tr w14:paraId="0029E155">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D444A6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062E3B88">
            <w:pPr>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A#</w:t>
            </w:r>
            <w:r>
              <w:rPr>
                <w:rFonts w:hint="eastAsia" w:ascii="宋体" w:hAnsi="宋体" w:cs="宋体"/>
                <w:kern w:val="0"/>
                <w:sz w:val="24"/>
                <w:highlight w:val="none"/>
                <w:lang w:val="en-US" w:eastAsia="zh-CN"/>
              </w:rPr>
              <w:t>10</w:t>
            </w:r>
            <w:r>
              <w:rPr>
                <w:rFonts w:hint="eastAsia" w:ascii="宋体" w:hAnsi="宋体" w:cs="宋体"/>
                <w:kern w:val="0"/>
                <w:sz w:val="24"/>
                <w:highlight w:val="none"/>
              </w:rPr>
              <w:t>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1D53AA6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5205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BD382C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115</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2F4DEA5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460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ACAB52">
            <w:pPr>
              <w:widowControl/>
              <w:autoSpaceDN w:val="0"/>
              <w:spacing w:line="360" w:lineRule="auto"/>
              <w:jc w:val="center"/>
              <w:rPr>
                <w:rFonts w:hint="eastAsia" w:ascii="宋体" w:hAnsi="宋体" w:cs="宋体"/>
                <w:kern w:val="0"/>
                <w:sz w:val="24"/>
                <w:highlight w:val="none"/>
              </w:rPr>
            </w:pPr>
          </w:p>
        </w:tc>
      </w:tr>
      <w:tr w14:paraId="6F1BF24C">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0F35D55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11</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22B21FB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w:t>
            </w:r>
            <w:r>
              <w:rPr>
                <w:rFonts w:hint="eastAsia" w:ascii="宋体" w:hAnsi="宋体" w:cs="宋体"/>
                <w:kern w:val="0"/>
                <w:sz w:val="24"/>
                <w:highlight w:val="none"/>
                <w:lang w:val="en-US" w:eastAsia="zh-CN"/>
              </w:rPr>
              <w:t>1</w:t>
            </w:r>
            <w:r>
              <w:rPr>
                <w:rFonts w:hint="eastAsia" w:ascii="宋体" w:hAnsi="宋体" w:cs="宋体"/>
                <w:kern w:val="0"/>
                <w:sz w:val="24"/>
                <w:highlight w:val="none"/>
              </w:rPr>
              <w:t>号楼</w:t>
            </w:r>
          </w:p>
        </w:tc>
        <w:tc>
          <w:tcPr>
            <w:tcW w:w="2271" w:type="dxa"/>
            <w:vMerge w:val="restart"/>
            <w:tcBorders>
              <w:top w:val="single" w:color="000000" w:sz="4" w:space="0"/>
              <w:left w:val="single" w:color="000000" w:sz="4" w:space="0"/>
              <w:bottom w:val="single" w:color="000000" w:sz="4" w:space="0"/>
              <w:right w:val="single" w:color="000000" w:sz="4" w:space="0"/>
            </w:tcBorders>
            <w:noWrap w:val="0"/>
            <w:vAlign w:val="center"/>
          </w:tcPr>
          <w:p w14:paraId="340FE146">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10569</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B93F20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143</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54E7833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572</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AC8389">
            <w:pPr>
              <w:widowControl/>
              <w:autoSpaceDN w:val="0"/>
              <w:spacing w:line="360" w:lineRule="auto"/>
              <w:jc w:val="center"/>
              <w:rPr>
                <w:rFonts w:hint="eastAsia" w:ascii="宋体" w:hAnsi="宋体" w:cs="宋体"/>
                <w:kern w:val="0"/>
                <w:sz w:val="24"/>
                <w:highlight w:val="none"/>
              </w:rPr>
            </w:pPr>
          </w:p>
        </w:tc>
      </w:tr>
      <w:tr w14:paraId="0DCC7518">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D8000C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12</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4A21B73E">
            <w:pPr>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w:t>
            </w:r>
            <w:r>
              <w:rPr>
                <w:rFonts w:hint="eastAsia" w:ascii="宋体" w:hAnsi="宋体" w:cs="宋体"/>
                <w:kern w:val="0"/>
                <w:sz w:val="24"/>
                <w:highlight w:val="none"/>
                <w:lang w:val="en-US" w:eastAsia="zh-CN"/>
              </w:rPr>
              <w:t>2</w:t>
            </w:r>
            <w:r>
              <w:rPr>
                <w:rFonts w:hint="eastAsia" w:ascii="宋体" w:hAnsi="宋体" w:cs="宋体"/>
                <w:kern w:val="0"/>
                <w:sz w:val="24"/>
                <w:highlight w:val="none"/>
              </w:rPr>
              <w:t>号楼</w:t>
            </w:r>
          </w:p>
        </w:tc>
        <w:tc>
          <w:tcPr>
            <w:tcW w:w="22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C6FFBD">
            <w:pPr>
              <w:widowControl/>
              <w:autoSpaceDN w:val="0"/>
              <w:spacing w:line="360" w:lineRule="auto"/>
              <w:jc w:val="center"/>
              <w:rPr>
                <w:rFonts w:hint="eastAsia" w:ascii="宋体" w:hAnsi="宋体" w:cs="宋体"/>
                <w:kern w:val="0"/>
                <w:sz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047838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143</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5EF53D2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572</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8880E3">
            <w:pPr>
              <w:widowControl/>
              <w:autoSpaceDN w:val="0"/>
              <w:spacing w:line="360" w:lineRule="auto"/>
              <w:jc w:val="center"/>
              <w:rPr>
                <w:rFonts w:hint="eastAsia" w:ascii="宋体" w:hAnsi="宋体" w:cs="宋体"/>
                <w:kern w:val="0"/>
                <w:sz w:val="24"/>
                <w:highlight w:val="none"/>
              </w:rPr>
            </w:pPr>
          </w:p>
        </w:tc>
      </w:tr>
      <w:tr w14:paraId="7AA35F94">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6FDDB1D">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13</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7B5646B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w:t>
            </w:r>
            <w:r>
              <w:rPr>
                <w:rFonts w:hint="eastAsia" w:ascii="宋体" w:hAnsi="宋体" w:cs="宋体"/>
                <w:kern w:val="0"/>
                <w:sz w:val="24"/>
                <w:highlight w:val="none"/>
                <w:lang w:val="en-US" w:eastAsia="zh-CN"/>
              </w:rPr>
              <w:t>3</w:t>
            </w:r>
            <w:r>
              <w:rPr>
                <w:rFonts w:hint="eastAsia" w:ascii="宋体" w:hAnsi="宋体" w:cs="宋体"/>
                <w:kern w:val="0"/>
                <w:sz w:val="24"/>
                <w:highlight w:val="none"/>
              </w:rPr>
              <w:t>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628657BC">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5661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DBC8C0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143</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47EBBC1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572</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64914D">
            <w:pPr>
              <w:widowControl/>
              <w:autoSpaceDN w:val="0"/>
              <w:spacing w:line="360" w:lineRule="auto"/>
              <w:jc w:val="center"/>
              <w:rPr>
                <w:rFonts w:hint="eastAsia" w:ascii="宋体" w:hAnsi="宋体" w:cs="宋体"/>
                <w:kern w:val="0"/>
                <w:sz w:val="24"/>
                <w:highlight w:val="none"/>
              </w:rPr>
            </w:pPr>
          </w:p>
        </w:tc>
      </w:tr>
      <w:tr w14:paraId="5B2822BE">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EB28A1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14</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46436AAE">
            <w:pPr>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w:t>
            </w:r>
            <w:r>
              <w:rPr>
                <w:rFonts w:hint="eastAsia" w:ascii="宋体" w:hAnsi="宋体" w:cs="宋体"/>
                <w:kern w:val="0"/>
                <w:sz w:val="24"/>
                <w:highlight w:val="none"/>
                <w:lang w:val="en-US" w:eastAsia="zh-CN"/>
              </w:rPr>
              <w:t>4</w:t>
            </w:r>
            <w:r>
              <w:rPr>
                <w:rFonts w:hint="eastAsia" w:ascii="宋体" w:hAnsi="宋体" w:cs="宋体"/>
                <w:kern w:val="0"/>
                <w:sz w:val="24"/>
                <w:highlight w:val="none"/>
              </w:rPr>
              <w:t>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2B1CE598">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4870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3D17DE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142</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2A6FDEB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568</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AFB4B1">
            <w:pPr>
              <w:widowControl/>
              <w:autoSpaceDN w:val="0"/>
              <w:spacing w:line="360" w:lineRule="auto"/>
              <w:jc w:val="center"/>
              <w:rPr>
                <w:rFonts w:hint="eastAsia" w:ascii="宋体" w:hAnsi="宋体" w:cs="宋体"/>
                <w:kern w:val="0"/>
                <w:sz w:val="24"/>
                <w:highlight w:val="none"/>
              </w:rPr>
            </w:pPr>
          </w:p>
        </w:tc>
      </w:tr>
      <w:tr w14:paraId="32DD73CD">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018DAF0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15</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4D99A8C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B#5号楼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1EF91EED">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2910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577BEC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64</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7440859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364</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9F2506">
            <w:pPr>
              <w:widowControl/>
              <w:autoSpaceDN w:val="0"/>
              <w:spacing w:line="360" w:lineRule="auto"/>
              <w:jc w:val="center"/>
              <w:rPr>
                <w:rFonts w:hint="eastAsia" w:ascii="宋体" w:hAnsi="宋体" w:cs="宋体"/>
                <w:kern w:val="0"/>
                <w:sz w:val="24"/>
                <w:highlight w:val="none"/>
              </w:rPr>
            </w:pPr>
          </w:p>
        </w:tc>
      </w:tr>
      <w:tr w14:paraId="4C3A2D83">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FCDAA3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16</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78B13BA6">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B#6号楼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4795603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3257</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797428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69</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1A15C5D8">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394</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A5134">
            <w:pPr>
              <w:widowControl/>
              <w:autoSpaceDN w:val="0"/>
              <w:spacing w:line="360" w:lineRule="auto"/>
              <w:jc w:val="center"/>
              <w:rPr>
                <w:rFonts w:hint="eastAsia" w:ascii="宋体" w:hAnsi="宋体" w:cs="宋体"/>
                <w:kern w:val="0"/>
                <w:sz w:val="24"/>
                <w:highlight w:val="none"/>
              </w:rPr>
            </w:pPr>
          </w:p>
        </w:tc>
      </w:tr>
      <w:tr w14:paraId="3BB4D673">
        <w:tblPrEx>
          <w:tblCellMar>
            <w:top w:w="0" w:type="dxa"/>
            <w:left w:w="15" w:type="dxa"/>
            <w:bottom w:w="0" w:type="dxa"/>
            <w:right w:w="15" w:type="dxa"/>
          </w:tblCellMar>
        </w:tblPrEx>
        <w:trPr>
          <w:trHeight w:val="499"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6838BB8">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17</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632B9B2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B#7号楼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6E42C51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4925</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41E5CB6">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137</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7E2FF66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820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28249D">
            <w:pPr>
              <w:widowControl/>
              <w:autoSpaceDN w:val="0"/>
              <w:spacing w:line="360" w:lineRule="auto"/>
              <w:jc w:val="center"/>
              <w:rPr>
                <w:rFonts w:hint="eastAsia" w:ascii="宋体" w:hAnsi="宋体" w:cs="宋体"/>
                <w:kern w:val="0"/>
                <w:sz w:val="24"/>
                <w:highlight w:val="none"/>
              </w:rPr>
            </w:pPr>
          </w:p>
        </w:tc>
      </w:tr>
      <w:tr w14:paraId="46B315CF">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74A755FC">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18</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45180DD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B#8号楼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258C276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5480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792FA9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135</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5F4CD24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810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B35C55">
            <w:pPr>
              <w:widowControl/>
              <w:autoSpaceDN w:val="0"/>
              <w:spacing w:line="360" w:lineRule="auto"/>
              <w:jc w:val="center"/>
              <w:rPr>
                <w:rFonts w:hint="eastAsia" w:ascii="宋体" w:hAnsi="宋体" w:cs="宋体"/>
                <w:kern w:val="0"/>
                <w:sz w:val="24"/>
                <w:highlight w:val="none"/>
              </w:rPr>
            </w:pPr>
          </w:p>
        </w:tc>
      </w:tr>
      <w:tr w14:paraId="37431A53">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2F98862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19</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22A8DB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B#9号楼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28BC7C0F">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3212</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F2F04E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93</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184A9A20">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558</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DB7D1">
            <w:pPr>
              <w:widowControl/>
              <w:autoSpaceDN w:val="0"/>
              <w:spacing w:line="360" w:lineRule="auto"/>
              <w:jc w:val="center"/>
              <w:rPr>
                <w:rFonts w:hint="eastAsia" w:ascii="宋体" w:hAnsi="宋体" w:cs="宋体"/>
                <w:kern w:val="0"/>
                <w:sz w:val="24"/>
                <w:highlight w:val="none"/>
              </w:rPr>
            </w:pPr>
          </w:p>
        </w:tc>
      </w:tr>
      <w:tr w14:paraId="2FD3E6B4">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28BDD4E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20</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537F93C">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B#10号楼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7C0BDE7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3762</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4805A2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93</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11C88B8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558</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BBBD6F">
            <w:pPr>
              <w:widowControl/>
              <w:autoSpaceDN w:val="0"/>
              <w:spacing w:line="360" w:lineRule="auto"/>
              <w:jc w:val="center"/>
              <w:rPr>
                <w:rFonts w:hint="eastAsia" w:ascii="宋体" w:hAnsi="宋体" w:cs="宋体"/>
                <w:kern w:val="0"/>
                <w:sz w:val="24"/>
                <w:highlight w:val="none"/>
              </w:rPr>
            </w:pPr>
          </w:p>
        </w:tc>
      </w:tr>
      <w:tr w14:paraId="43A6D678">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7371217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21</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107E660F">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B#11号楼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0A97515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3762</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141461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91</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767D85B6">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546</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7FD1AA">
            <w:pPr>
              <w:widowControl/>
              <w:autoSpaceDN w:val="0"/>
              <w:spacing w:line="360" w:lineRule="auto"/>
              <w:jc w:val="center"/>
              <w:rPr>
                <w:rFonts w:hint="eastAsia" w:ascii="宋体" w:hAnsi="宋体" w:cs="宋体"/>
                <w:kern w:val="0"/>
                <w:sz w:val="24"/>
                <w:highlight w:val="none"/>
              </w:rPr>
            </w:pPr>
          </w:p>
        </w:tc>
      </w:tr>
      <w:tr w14:paraId="30AA982F">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67D227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22</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DABB18D">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B#12号楼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6C448A97">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5431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5A9AB7B">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134</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21E4373E">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804</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0A991D">
            <w:pPr>
              <w:widowControl/>
              <w:autoSpaceDN w:val="0"/>
              <w:spacing w:line="360" w:lineRule="auto"/>
              <w:jc w:val="center"/>
              <w:rPr>
                <w:rFonts w:hint="eastAsia" w:ascii="宋体" w:hAnsi="宋体" w:cs="宋体"/>
                <w:kern w:val="0"/>
                <w:sz w:val="24"/>
                <w:highlight w:val="none"/>
              </w:rPr>
            </w:pPr>
          </w:p>
        </w:tc>
      </w:tr>
      <w:tr w14:paraId="21D63F2E">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D8DA99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23</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426DEE04">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B#13号楼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1FFEF1E2">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2166</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48C25A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91</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10A3143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280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6E2ADD">
            <w:pPr>
              <w:widowControl/>
              <w:autoSpaceDN w:val="0"/>
              <w:spacing w:line="360" w:lineRule="auto"/>
              <w:jc w:val="center"/>
              <w:rPr>
                <w:rFonts w:hint="eastAsia" w:ascii="宋体" w:hAnsi="宋体" w:cs="宋体"/>
                <w:kern w:val="0"/>
                <w:sz w:val="24"/>
                <w:highlight w:val="none"/>
              </w:rPr>
            </w:pPr>
          </w:p>
        </w:tc>
      </w:tr>
      <w:tr w14:paraId="47889A31">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27CBC9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24</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730B219">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文予楼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234253D1">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2166</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99F6B2F">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70</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08F6A88D">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16BDDB">
            <w:pPr>
              <w:widowControl/>
              <w:autoSpaceDN w:val="0"/>
              <w:spacing w:line="360" w:lineRule="auto"/>
              <w:jc w:val="center"/>
              <w:rPr>
                <w:rFonts w:hint="eastAsia" w:ascii="宋体" w:hAnsi="宋体" w:cs="宋体"/>
                <w:kern w:val="0"/>
                <w:sz w:val="24"/>
                <w:highlight w:val="none"/>
              </w:rPr>
            </w:pPr>
          </w:p>
        </w:tc>
      </w:tr>
      <w:tr w14:paraId="2C8D10E9">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393A3442">
            <w:pPr>
              <w:widowControl/>
              <w:autoSpaceDN w:val="0"/>
              <w:spacing w:line="360" w:lineRule="auto"/>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rPr>
              <w:t>2</w:t>
            </w:r>
            <w:r>
              <w:rPr>
                <w:rFonts w:hint="eastAsia" w:ascii="宋体" w:hAnsi="宋体" w:cs="宋体"/>
                <w:kern w:val="0"/>
                <w:sz w:val="24"/>
                <w:highlight w:val="none"/>
                <w:lang w:val="en-US" w:eastAsia="zh-CN"/>
              </w:rPr>
              <w:t>5</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6322F268">
            <w:pPr>
              <w:widowControl/>
              <w:jc w:val="center"/>
              <w:rPr>
                <w:rFonts w:hint="eastAsia" w:ascii="宋体" w:hAnsi="宋体" w:cs="宋体"/>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kern w:val="0"/>
                <w:szCs w:val="21"/>
                <w:highlight w:val="none"/>
              </w:rPr>
              <w:t>3号楼</w:t>
            </w:r>
          </w:p>
        </w:tc>
        <w:tc>
          <w:tcPr>
            <w:tcW w:w="2271" w:type="dxa"/>
            <w:vMerge w:val="restart"/>
            <w:tcBorders>
              <w:top w:val="single" w:color="000000" w:sz="4" w:space="0"/>
              <w:left w:val="single" w:color="000000" w:sz="4" w:space="0"/>
              <w:bottom w:val="single" w:color="000000" w:sz="4" w:space="0"/>
              <w:right w:val="single" w:color="000000" w:sz="4" w:space="0"/>
            </w:tcBorders>
            <w:noWrap w:val="0"/>
            <w:vAlign w:val="center"/>
          </w:tcPr>
          <w:p w14:paraId="7CA6BEFB">
            <w:pPr>
              <w:widowControl/>
              <w:autoSpaceDN w:val="0"/>
              <w:jc w:val="center"/>
              <w:rPr>
                <w:rFonts w:hint="eastAsia" w:ascii="宋体" w:hAnsi="宋体" w:cs="宋体"/>
                <w:kern w:val="0"/>
                <w:sz w:val="21"/>
                <w:szCs w:val="21"/>
                <w:highlight w:val="none"/>
                <w:lang w:val="en-US" w:eastAsia="zh-CN" w:bidi="ar-SA"/>
              </w:rPr>
            </w:pPr>
            <w:r>
              <w:rPr>
                <w:rFonts w:hint="eastAsia" w:ascii="宋体" w:hAnsi="宋体" w:cs="宋体"/>
                <w:kern w:val="0"/>
                <w:szCs w:val="21"/>
                <w:highlight w:val="none"/>
              </w:rPr>
              <w:t>14521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8E2963E">
            <w:pPr>
              <w:widowControl/>
              <w:autoSpaceDN w:val="0"/>
              <w:jc w:val="center"/>
              <w:rPr>
                <w:rFonts w:hint="eastAsia" w:ascii="宋体" w:hAnsi="宋体" w:cs="宋体"/>
                <w:kern w:val="0"/>
                <w:sz w:val="21"/>
                <w:szCs w:val="21"/>
                <w:highlight w:val="none"/>
                <w:lang w:val="en-US" w:eastAsia="zh-CN" w:bidi="ar-SA"/>
              </w:rPr>
            </w:pPr>
            <w:r>
              <w:rPr>
                <w:rFonts w:hint="eastAsia" w:ascii="宋体" w:hAnsi="宋体" w:cs="宋体"/>
                <w:kern w:val="0"/>
                <w:szCs w:val="21"/>
                <w:highlight w:val="none"/>
              </w:rPr>
              <w:t>181</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78949FA7">
            <w:pPr>
              <w:widowControl/>
              <w:autoSpaceDN w:val="0"/>
              <w:jc w:val="center"/>
              <w:rPr>
                <w:rFonts w:hint="eastAsia" w:ascii="宋体" w:hAnsi="宋体" w:cs="宋体"/>
                <w:kern w:val="0"/>
                <w:sz w:val="21"/>
                <w:szCs w:val="21"/>
                <w:highlight w:val="none"/>
                <w:lang w:val="en-US" w:eastAsia="zh-CN" w:bidi="ar-SA"/>
              </w:rPr>
            </w:pPr>
            <w:r>
              <w:rPr>
                <w:rFonts w:hint="eastAsia" w:ascii="宋体" w:hAnsi="宋体" w:cs="宋体"/>
                <w:kern w:val="0"/>
                <w:szCs w:val="21"/>
                <w:highlight w:val="none"/>
              </w:rPr>
              <w:t>716</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F4D959">
            <w:pPr>
              <w:widowControl/>
              <w:autoSpaceDN w:val="0"/>
              <w:jc w:val="center"/>
              <w:rPr>
                <w:rFonts w:hint="eastAsia" w:ascii="宋体" w:hAnsi="宋体" w:cs="宋体"/>
                <w:kern w:val="0"/>
                <w:szCs w:val="21"/>
                <w:highlight w:val="none"/>
              </w:rPr>
            </w:pPr>
          </w:p>
        </w:tc>
      </w:tr>
      <w:tr w14:paraId="7F4C6C1F">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5EC13745">
            <w:pPr>
              <w:widowControl/>
              <w:autoSpaceDN w:val="0"/>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2</w:t>
            </w:r>
            <w:r>
              <w:rPr>
                <w:rFonts w:hint="eastAsia" w:ascii="宋体" w:hAnsi="宋体" w:cs="宋体"/>
                <w:kern w:val="0"/>
                <w:sz w:val="24"/>
                <w:highlight w:val="none"/>
                <w:lang w:val="en-US" w:eastAsia="zh-CN"/>
              </w:rPr>
              <w:t>6</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6970A38D">
            <w:pPr>
              <w:widowControl/>
              <w:jc w:val="center"/>
              <w:rPr>
                <w:rFonts w:hint="eastAsia" w:ascii="宋体" w:hAnsi="宋体" w:cs="宋体"/>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kern w:val="0"/>
                <w:szCs w:val="21"/>
                <w:highlight w:val="none"/>
              </w:rPr>
              <w:t>4号楼</w:t>
            </w:r>
          </w:p>
        </w:tc>
        <w:tc>
          <w:tcPr>
            <w:tcW w:w="22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C6A897">
            <w:pPr>
              <w:widowControl/>
              <w:autoSpaceDN w:val="0"/>
              <w:spacing w:line="360" w:lineRule="auto"/>
              <w:jc w:val="center"/>
              <w:rPr>
                <w:rFonts w:hint="eastAsia" w:ascii="宋体" w:hAnsi="宋体" w:cs="宋体"/>
                <w:kern w:val="0"/>
                <w:sz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01FA394">
            <w:pPr>
              <w:widowControl/>
              <w:autoSpaceDN w:val="0"/>
              <w:jc w:val="center"/>
              <w:rPr>
                <w:rFonts w:hint="eastAsia" w:ascii="宋体" w:hAnsi="宋体" w:cs="宋体"/>
                <w:kern w:val="0"/>
                <w:sz w:val="21"/>
                <w:szCs w:val="21"/>
                <w:highlight w:val="none"/>
                <w:lang w:val="en-US" w:eastAsia="zh-CN" w:bidi="ar-SA"/>
              </w:rPr>
            </w:pPr>
            <w:r>
              <w:rPr>
                <w:rFonts w:hint="eastAsia" w:ascii="宋体" w:hAnsi="宋体" w:cs="宋体"/>
                <w:kern w:val="0"/>
                <w:szCs w:val="21"/>
                <w:highlight w:val="none"/>
              </w:rPr>
              <w:t>181</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44703081">
            <w:pPr>
              <w:widowControl/>
              <w:autoSpaceDN w:val="0"/>
              <w:jc w:val="center"/>
              <w:rPr>
                <w:rFonts w:hint="eastAsia" w:ascii="宋体" w:hAnsi="宋体" w:cs="宋体"/>
                <w:kern w:val="0"/>
                <w:sz w:val="21"/>
                <w:szCs w:val="21"/>
                <w:highlight w:val="none"/>
                <w:lang w:val="en-US" w:eastAsia="zh-CN" w:bidi="ar-SA"/>
              </w:rPr>
            </w:pPr>
            <w:r>
              <w:rPr>
                <w:rFonts w:hint="eastAsia" w:ascii="宋体" w:hAnsi="宋体" w:cs="宋体"/>
                <w:kern w:val="0"/>
                <w:szCs w:val="21"/>
                <w:highlight w:val="none"/>
              </w:rPr>
              <w:t>716</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F02F02">
            <w:pPr>
              <w:widowControl/>
              <w:autoSpaceDN w:val="0"/>
              <w:jc w:val="center"/>
              <w:rPr>
                <w:rFonts w:hint="eastAsia" w:ascii="宋体" w:hAnsi="宋体" w:cs="宋体"/>
                <w:kern w:val="0"/>
                <w:szCs w:val="21"/>
                <w:highlight w:val="none"/>
              </w:rPr>
            </w:pPr>
          </w:p>
        </w:tc>
      </w:tr>
      <w:tr w14:paraId="0C82F986">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349C8F1">
            <w:pPr>
              <w:widowControl/>
              <w:autoSpaceDN w:val="0"/>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2</w:t>
            </w:r>
            <w:r>
              <w:rPr>
                <w:rFonts w:hint="eastAsia" w:ascii="宋体" w:hAnsi="宋体" w:cs="宋体"/>
                <w:kern w:val="0"/>
                <w:sz w:val="24"/>
                <w:highlight w:val="none"/>
                <w:lang w:val="en-US" w:eastAsia="zh-CN"/>
              </w:rPr>
              <w:t>7</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4F38D561">
            <w:pPr>
              <w:widowControl/>
              <w:jc w:val="center"/>
              <w:rPr>
                <w:rFonts w:hint="eastAsia" w:ascii="宋体" w:hAnsi="宋体" w:cs="宋体"/>
                <w:color w:val="000000"/>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color w:val="000000"/>
                <w:kern w:val="0"/>
                <w:szCs w:val="21"/>
                <w:highlight w:val="none"/>
              </w:rPr>
              <w:t>5号楼</w:t>
            </w:r>
          </w:p>
        </w:tc>
        <w:tc>
          <w:tcPr>
            <w:tcW w:w="2271" w:type="dxa"/>
            <w:vMerge w:val="restart"/>
            <w:tcBorders>
              <w:top w:val="single" w:color="000000" w:sz="4" w:space="0"/>
              <w:left w:val="single" w:color="000000" w:sz="4" w:space="0"/>
              <w:bottom w:val="single" w:color="000000" w:sz="4" w:space="0"/>
              <w:right w:val="single" w:color="000000" w:sz="4" w:space="0"/>
            </w:tcBorders>
            <w:noWrap w:val="0"/>
            <w:vAlign w:val="center"/>
          </w:tcPr>
          <w:p w14:paraId="4D9A09CA">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13790</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EC36149">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161</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0ED27DBC">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644</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F0339F">
            <w:pPr>
              <w:widowControl/>
              <w:autoSpaceDN w:val="0"/>
              <w:jc w:val="center"/>
              <w:rPr>
                <w:rFonts w:hint="eastAsia" w:ascii="宋体" w:hAnsi="宋体" w:cs="宋体"/>
                <w:color w:val="000000"/>
                <w:kern w:val="0"/>
                <w:szCs w:val="21"/>
                <w:highlight w:val="none"/>
              </w:rPr>
            </w:pPr>
          </w:p>
        </w:tc>
      </w:tr>
      <w:tr w14:paraId="5790C9C6">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7FA9C3C2">
            <w:pPr>
              <w:widowControl/>
              <w:autoSpaceDN w:val="0"/>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2</w:t>
            </w:r>
            <w:r>
              <w:rPr>
                <w:rFonts w:hint="eastAsia" w:ascii="宋体" w:hAnsi="宋体" w:cs="宋体"/>
                <w:kern w:val="0"/>
                <w:sz w:val="24"/>
                <w:highlight w:val="none"/>
                <w:lang w:val="en-US" w:eastAsia="zh-CN"/>
              </w:rPr>
              <w:t>8</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0839418">
            <w:pPr>
              <w:widowControl/>
              <w:jc w:val="center"/>
              <w:rPr>
                <w:rFonts w:hint="eastAsia" w:ascii="宋体" w:hAnsi="宋体" w:cs="宋体"/>
                <w:color w:val="000000"/>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color w:val="000000"/>
                <w:kern w:val="0"/>
                <w:szCs w:val="21"/>
                <w:highlight w:val="none"/>
              </w:rPr>
              <w:t>6号楼</w:t>
            </w:r>
          </w:p>
        </w:tc>
        <w:tc>
          <w:tcPr>
            <w:tcW w:w="22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C1AB10">
            <w:pPr>
              <w:widowControl/>
              <w:autoSpaceDN w:val="0"/>
              <w:spacing w:line="360" w:lineRule="auto"/>
              <w:jc w:val="center"/>
              <w:rPr>
                <w:rFonts w:hint="eastAsia" w:ascii="宋体" w:hAnsi="宋体" w:cs="宋体"/>
                <w:kern w:val="0"/>
                <w:sz w:val="24"/>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BB3FAA1">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154</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32C070E1">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616</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E3254">
            <w:pPr>
              <w:widowControl/>
              <w:autoSpaceDN w:val="0"/>
              <w:jc w:val="center"/>
              <w:rPr>
                <w:rFonts w:hint="eastAsia" w:ascii="宋体" w:hAnsi="宋体" w:cs="宋体"/>
                <w:color w:val="000000"/>
                <w:kern w:val="0"/>
                <w:szCs w:val="21"/>
                <w:highlight w:val="none"/>
              </w:rPr>
            </w:pPr>
          </w:p>
        </w:tc>
      </w:tr>
      <w:tr w14:paraId="35F88533">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0CBB3078">
            <w:pPr>
              <w:widowControl/>
              <w:autoSpaceDN w:val="0"/>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2</w:t>
            </w:r>
            <w:r>
              <w:rPr>
                <w:rFonts w:hint="eastAsia" w:ascii="宋体" w:hAnsi="宋体" w:cs="宋体"/>
                <w:kern w:val="0"/>
                <w:sz w:val="24"/>
                <w:highlight w:val="none"/>
                <w:lang w:val="en-US" w:eastAsia="zh-CN"/>
              </w:rPr>
              <w:t>9</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2C53301">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color w:val="000000"/>
                <w:kern w:val="0"/>
                <w:szCs w:val="21"/>
                <w:highlight w:val="none"/>
              </w:rPr>
              <w:t>7号楼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595D2A07">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5997</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47C1491">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137</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720D17AF">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80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161330">
            <w:pPr>
              <w:widowControl/>
              <w:autoSpaceDN w:val="0"/>
              <w:jc w:val="center"/>
              <w:rPr>
                <w:rFonts w:hint="eastAsia" w:ascii="宋体" w:hAnsi="宋体" w:cs="宋体"/>
                <w:color w:val="000000"/>
                <w:kern w:val="0"/>
                <w:szCs w:val="21"/>
                <w:highlight w:val="none"/>
              </w:rPr>
            </w:pPr>
          </w:p>
        </w:tc>
      </w:tr>
      <w:tr w14:paraId="23347F18">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71E7A559">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30</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2C9066EE">
            <w:pPr>
              <w:jc w:val="center"/>
              <w:rPr>
                <w:rFonts w:hint="eastAsia" w:ascii="宋体" w:hAnsi="宋体" w:cs="宋体"/>
                <w:color w:val="000000"/>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color w:val="000000"/>
                <w:kern w:val="0"/>
                <w:szCs w:val="21"/>
                <w:highlight w:val="none"/>
              </w:rPr>
              <w:t>8号楼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1F8B9C29">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5691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15AF16B">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130</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0A29AB88">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260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5F9ED4">
            <w:pPr>
              <w:widowControl/>
              <w:autoSpaceDN w:val="0"/>
              <w:jc w:val="center"/>
              <w:rPr>
                <w:rFonts w:hint="eastAsia" w:ascii="宋体" w:hAnsi="宋体" w:cs="宋体"/>
                <w:color w:val="000000"/>
                <w:kern w:val="0"/>
                <w:szCs w:val="21"/>
                <w:highlight w:val="none"/>
              </w:rPr>
            </w:pPr>
          </w:p>
        </w:tc>
      </w:tr>
      <w:tr w14:paraId="29CC196F">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0EDFE429">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31</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6A7D6145">
            <w:pPr>
              <w:jc w:val="center"/>
              <w:rPr>
                <w:rFonts w:hint="eastAsia" w:ascii="宋体" w:hAnsi="宋体" w:cs="宋体"/>
                <w:color w:val="000000"/>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color w:val="000000"/>
                <w:kern w:val="0"/>
                <w:szCs w:val="21"/>
                <w:highlight w:val="none"/>
              </w:rPr>
              <w:t>9号楼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7763E431">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5997</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F39346E">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137</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01A9BFD9">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548</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D1961C">
            <w:pPr>
              <w:widowControl/>
              <w:autoSpaceDN w:val="0"/>
              <w:jc w:val="center"/>
              <w:rPr>
                <w:rFonts w:hint="eastAsia" w:ascii="宋体" w:hAnsi="宋体" w:cs="宋体"/>
                <w:color w:val="000000"/>
                <w:kern w:val="0"/>
                <w:szCs w:val="21"/>
                <w:highlight w:val="none"/>
              </w:rPr>
            </w:pPr>
          </w:p>
        </w:tc>
      </w:tr>
      <w:tr w14:paraId="2FD4EDE0">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53CADC3A">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32</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5C7608B4">
            <w:pPr>
              <w:jc w:val="center"/>
              <w:rPr>
                <w:rFonts w:hint="eastAsia" w:ascii="宋体" w:hAnsi="宋体" w:cs="宋体"/>
                <w:color w:val="000000"/>
                <w:kern w:val="0"/>
                <w:sz w:val="21"/>
                <w:szCs w:val="21"/>
                <w:highlight w:val="none"/>
                <w:lang w:val="en-US" w:eastAsia="zh-CN" w:bidi="ar-SA"/>
              </w:rPr>
            </w:pPr>
            <w:r>
              <w:rPr>
                <w:rFonts w:hint="eastAsia" w:ascii="宋体" w:hAnsi="宋体" w:cs="宋体"/>
                <w:kern w:val="0"/>
                <w:szCs w:val="21"/>
                <w:highlight w:val="none"/>
                <w:lang w:val="en-US" w:eastAsia="zh-CN"/>
              </w:rPr>
              <w:t>D#</w:t>
            </w:r>
            <w:r>
              <w:rPr>
                <w:rFonts w:hint="eastAsia" w:ascii="宋体" w:hAnsi="宋体" w:cs="宋体"/>
                <w:color w:val="000000"/>
                <w:kern w:val="0"/>
                <w:szCs w:val="21"/>
                <w:highlight w:val="none"/>
              </w:rPr>
              <w:t>10号楼</w:t>
            </w:r>
          </w:p>
        </w:tc>
        <w:tc>
          <w:tcPr>
            <w:tcW w:w="2271" w:type="dxa"/>
            <w:tcBorders>
              <w:top w:val="single" w:color="000000" w:sz="4" w:space="0"/>
              <w:left w:val="single" w:color="000000" w:sz="4" w:space="0"/>
              <w:bottom w:val="single" w:color="000000" w:sz="4" w:space="0"/>
              <w:right w:val="single" w:color="000000" w:sz="4" w:space="0"/>
            </w:tcBorders>
            <w:noWrap w:val="0"/>
            <w:vAlign w:val="center"/>
          </w:tcPr>
          <w:p w14:paraId="041D2057">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5691</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F5AC72F">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130</w:t>
            </w:r>
          </w:p>
        </w:tc>
        <w:tc>
          <w:tcPr>
            <w:tcW w:w="1961" w:type="dxa"/>
            <w:tcBorders>
              <w:top w:val="single" w:color="000000" w:sz="4" w:space="0"/>
              <w:left w:val="single" w:color="000000" w:sz="4" w:space="0"/>
              <w:bottom w:val="single" w:color="000000" w:sz="4" w:space="0"/>
              <w:right w:val="single" w:color="000000" w:sz="4" w:space="0"/>
            </w:tcBorders>
            <w:noWrap w:val="0"/>
            <w:vAlign w:val="center"/>
          </w:tcPr>
          <w:p w14:paraId="61B748BC">
            <w:pPr>
              <w:widowControl/>
              <w:autoSpaceDN w:val="0"/>
              <w:jc w:val="cente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Cs w:val="21"/>
                <w:highlight w:val="none"/>
              </w:rPr>
              <w:t>520</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51633">
            <w:pPr>
              <w:widowControl/>
              <w:autoSpaceDN w:val="0"/>
              <w:jc w:val="center"/>
              <w:rPr>
                <w:rFonts w:hint="eastAsia" w:ascii="宋体" w:hAnsi="宋体" w:cs="宋体"/>
                <w:color w:val="000000"/>
                <w:kern w:val="0"/>
                <w:szCs w:val="21"/>
                <w:highlight w:val="none"/>
              </w:rPr>
            </w:pPr>
          </w:p>
        </w:tc>
      </w:tr>
      <w:tr w14:paraId="2F5F5F6C">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6CA4D80D">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33</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76BF7A76">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工作站</w:t>
            </w:r>
          </w:p>
        </w:tc>
        <w:tc>
          <w:tcPr>
            <w:tcW w:w="5507" w:type="dxa"/>
            <w:gridSpan w:val="3"/>
            <w:tcBorders>
              <w:top w:val="single" w:color="000000" w:sz="4" w:space="0"/>
              <w:left w:val="single" w:color="000000" w:sz="4" w:space="0"/>
              <w:bottom w:val="single" w:color="000000" w:sz="4" w:space="0"/>
              <w:right w:val="single" w:color="000000" w:sz="4" w:space="0"/>
            </w:tcBorders>
            <w:noWrap w:val="0"/>
            <w:vAlign w:val="center"/>
          </w:tcPr>
          <w:p w14:paraId="24C6071C">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lang w:val="en-US" w:eastAsia="zh-CN"/>
              </w:rPr>
              <w:t>8</w:t>
            </w:r>
            <w:r>
              <w:rPr>
                <w:rFonts w:hint="eastAsia" w:ascii="宋体" w:hAnsi="宋体" w:cs="宋体"/>
                <w:kern w:val="0"/>
                <w:sz w:val="24"/>
                <w:highlight w:val="none"/>
              </w:rPr>
              <w:t>个（含心理中心），</w:t>
            </w:r>
            <w:r>
              <w:rPr>
                <w:rFonts w:hint="eastAsia" w:ascii="宋体" w:hAnsi="宋体" w:cs="宋体"/>
                <w:kern w:val="0"/>
                <w:sz w:val="24"/>
                <w:highlight w:val="none"/>
                <w:lang w:val="en-US" w:eastAsia="zh-CN"/>
              </w:rPr>
              <w:t>77</w:t>
            </w:r>
            <w:r>
              <w:rPr>
                <w:rFonts w:hint="eastAsia" w:ascii="宋体" w:hAnsi="宋体" w:cs="宋体"/>
                <w:kern w:val="0"/>
                <w:sz w:val="24"/>
                <w:highlight w:val="none"/>
              </w:rPr>
              <w:t>间办公室，</w:t>
            </w:r>
            <w:r>
              <w:rPr>
                <w:rFonts w:hint="eastAsia" w:ascii="宋体" w:hAnsi="宋体" w:cs="宋体"/>
                <w:kern w:val="0"/>
                <w:sz w:val="24"/>
                <w:highlight w:val="none"/>
                <w:lang w:val="en-US" w:eastAsia="zh-CN"/>
              </w:rPr>
              <w:t>16</w:t>
            </w:r>
            <w:r>
              <w:rPr>
                <w:rFonts w:hint="eastAsia" w:ascii="宋体" w:hAnsi="宋体" w:cs="宋体"/>
                <w:kern w:val="0"/>
                <w:sz w:val="24"/>
                <w:highlight w:val="none"/>
              </w:rPr>
              <w:t>间公共卫生间。</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4E316">
            <w:pPr>
              <w:widowControl/>
              <w:autoSpaceDN w:val="0"/>
              <w:spacing w:line="360" w:lineRule="auto"/>
              <w:jc w:val="center"/>
              <w:rPr>
                <w:rFonts w:hint="eastAsia" w:ascii="宋体" w:hAnsi="宋体" w:cs="宋体"/>
                <w:kern w:val="0"/>
                <w:sz w:val="24"/>
                <w:highlight w:val="none"/>
                <w:lang w:val="en-US" w:eastAsia="zh-CN"/>
              </w:rPr>
            </w:pPr>
          </w:p>
        </w:tc>
      </w:tr>
      <w:tr w14:paraId="3D92360D">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C5F593C">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34</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095BA8D3">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化粪池</w:t>
            </w:r>
          </w:p>
        </w:tc>
        <w:tc>
          <w:tcPr>
            <w:tcW w:w="5507" w:type="dxa"/>
            <w:gridSpan w:val="3"/>
            <w:tcBorders>
              <w:top w:val="single" w:color="000000" w:sz="4" w:space="0"/>
              <w:left w:val="single" w:color="000000" w:sz="4" w:space="0"/>
              <w:bottom w:val="single" w:color="000000" w:sz="4" w:space="0"/>
              <w:right w:val="single" w:color="000000" w:sz="4" w:space="0"/>
            </w:tcBorders>
            <w:noWrap w:val="0"/>
            <w:vAlign w:val="center"/>
          </w:tcPr>
          <w:p w14:paraId="78C3DFC5">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lang w:val="en-US" w:eastAsia="zh-CN"/>
              </w:rPr>
              <w:t>32</w:t>
            </w:r>
            <w:r>
              <w:rPr>
                <w:rFonts w:hint="eastAsia" w:ascii="宋体" w:hAnsi="宋体" w:cs="宋体"/>
                <w:kern w:val="0"/>
                <w:sz w:val="24"/>
                <w:highlight w:val="none"/>
              </w:rPr>
              <w:t>个</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71BD5F">
            <w:pPr>
              <w:widowControl/>
              <w:autoSpaceDN w:val="0"/>
              <w:spacing w:line="360" w:lineRule="auto"/>
              <w:jc w:val="center"/>
              <w:rPr>
                <w:rFonts w:hint="eastAsia" w:ascii="宋体" w:hAnsi="宋体" w:cs="宋体"/>
                <w:kern w:val="0"/>
                <w:sz w:val="24"/>
                <w:highlight w:val="none"/>
                <w:lang w:val="en-US" w:eastAsia="zh-CN"/>
              </w:rPr>
            </w:pPr>
          </w:p>
        </w:tc>
      </w:tr>
      <w:tr w14:paraId="3B11AD12">
        <w:tblPrEx>
          <w:tblCellMar>
            <w:top w:w="0" w:type="dxa"/>
            <w:left w:w="15" w:type="dxa"/>
            <w:bottom w:w="0" w:type="dxa"/>
            <w:right w:w="15" w:type="dxa"/>
          </w:tblCellMar>
        </w:tblPrEx>
        <w:trPr>
          <w:trHeight w:val="550" w:hRule="atLeast"/>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41DAAF34">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35</w:t>
            </w:r>
          </w:p>
        </w:tc>
        <w:tc>
          <w:tcPr>
            <w:tcW w:w="1610" w:type="dxa"/>
            <w:tcBorders>
              <w:top w:val="single" w:color="000000" w:sz="4" w:space="0"/>
              <w:left w:val="single" w:color="000000" w:sz="4" w:space="0"/>
              <w:bottom w:val="single" w:color="000000" w:sz="4" w:space="0"/>
              <w:right w:val="single" w:color="000000" w:sz="4" w:space="0"/>
            </w:tcBorders>
            <w:noWrap w:val="0"/>
            <w:vAlign w:val="center"/>
          </w:tcPr>
          <w:p w14:paraId="373DEACA">
            <w:pPr>
              <w:widowControl/>
              <w:autoSpaceDN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充电桩</w:t>
            </w:r>
          </w:p>
        </w:tc>
        <w:tc>
          <w:tcPr>
            <w:tcW w:w="5507" w:type="dxa"/>
            <w:gridSpan w:val="3"/>
            <w:tcBorders>
              <w:top w:val="single" w:color="000000" w:sz="4" w:space="0"/>
              <w:left w:val="single" w:color="000000" w:sz="4" w:space="0"/>
              <w:bottom w:val="single" w:color="000000" w:sz="4" w:space="0"/>
              <w:right w:val="single" w:color="000000" w:sz="4" w:space="0"/>
            </w:tcBorders>
            <w:noWrap w:val="0"/>
            <w:vAlign w:val="center"/>
          </w:tcPr>
          <w:p w14:paraId="19EFCF3C">
            <w:pPr>
              <w:widowControl/>
              <w:autoSpaceDN w:val="0"/>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rPr>
              <w:t>A区充电桩的日常</w:t>
            </w:r>
            <w:r>
              <w:rPr>
                <w:rFonts w:hint="eastAsia" w:ascii="宋体" w:hAnsi="宋体" w:cs="宋体"/>
                <w:kern w:val="0"/>
                <w:sz w:val="24"/>
                <w:highlight w:val="none"/>
                <w:lang w:val="en-US" w:eastAsia="zh-CN"/>
              </w:rPr>
              <w:t>巡查、</w:t>
            </w:r>
            <w:r>
              <w:rPr>
                <w:rFonts w:hint="eastAsia" w:ascii="宋体" w:hAnsi="宋体" w:cs="宋体"/>
                <w:kern w:val="0"/>
                <w:sz w:val="24"/>
                <w:highlight w:val="none"/>
              </w:rPr>
              <w:t>维护</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安全管理</w:t>
            </w:r>
          </w:p>
        </w:tc>
        <w:tc>
          <w:tcPr>
            <w:tcW w:w="14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8BF78A">
            <w:pPr>
              <w:widowControl/>
              <w:autoSpaceDN w:val="0"/>
              <w:spacing w:line="360" w:lineRule="auto"/>
              <w:jc w:val="center"/>
              <w:rPr>
                <w:rFonts w:hint="eastAsia" w:ascii="宋体" w:hAnsi="宋体" w:cs="宋体"/>
                <w:kern w:val="0"/>
                <w:sz w:val="24"/>
                <w:highlight w:val="none"/>
              </w:rPr>
            </w:pPr>
          </w:p>
        </w:tc>
      </w:tr>
    </w:tbl>
    <w:p w14:paraId="2C340CF8">
      <w:pPr>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2.2服务内容</w:t>
      </w:r>
    </w:p>
    <w:p w14:paraId="36E452B5">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设施设备运维管理：</w:t>
      </w:r>
      <w:r>
        <w:rPr>
          <w:rFonts w:hint="eastAsia" w:ascii="宋体" w:hAnsi="宋体"/>
          <w:sz w:val="24"/>
          <w:highlight w:val="none"/>
        </w:rPr>
        <w:t>负责管辖区域设施、设备日常管理、巡检及零星维修养护，具体维修范围详见附件《物业公司维修范围》；开展区域固定资产清查、调拨、报废等日常管理；定期排查设施运行状况，按要求报送大型维修项目计划。</w:t>
      </w:r>
    </w:p>
    <w:p w14:paraId="0936422C">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环境保洁与消杀防疫：</w:t>
      </w:r>
      <w:r>
        <w:rPr>
          <w:rFonts w:hint="eastAsia" w:ascii="宋体" w:hAnsi="宋体"/>
          <w:sz w:val="24"/>
          <w:highlight w:val="none"/>
        </w:rPr>
        <w:t>全面负责辖区全域环境卫生清扫保洁、常态保洁运维；落实全域除四害、消杀防治工作，自行配齐作业工具、消杀药剂及耗材；同步负责自习室、一站式社区（工作站）及办公用房公共区域保洁工作。</w:t>
      </w:r>
    </w:p>
    <w:p w14:paraId="1E8FA30E">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安全保卫与应急管理：</w:t>
      </w:r>
      <w:r>
        <w:rPr>
          <w:rFonts w:hint="eastAsia" w:ascii="宋体" w:hAnsi="宋体"/>
          <w:sz w:val="24"/>
          <w:highlight w:val="none"/>
        </w:rPr>
        <w:t>统筹辖区消防安全、治安保卫、日常安全巡查及综合秩序管理；结合宿舍管理实际，建立健全安全管理制度、各类突发事件应急预案；常态化排查并及时更换、更新辖区安全标线、警示标识、楼层标识等设施。</w:t>
      </w:r>
    </w:p>
    <w:p w14:paraId="1B68CA9F">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水电节能及抄表管理：</w:t>
      </w:r>
      <w:r>
        <w:rPr>
          <w:rFonts w:hint="eastAsia" w:ascii="宋体" w:hAnsi="宋体"/>
          <w:sz w:val="24"/>
          <w:highlight w:val="none"/>
        </w:rPr>
        <w:t>落实辖区水电节约使用管控工作；负责辖区</w:t>
      </w:r>
      <w:r>
        <w:rPr>
          <w:rFonts w:hint="eastAsia" w:ascii="宋体" w:hAnsi="宋体"/>
          <w:sz w:val="24"/>
          <w:highlight w:val="none"/>
          <w:lang w:eastAsia="zh-CN"/>
        </w:rPr>
        <w:t>内宿舍</w:t>
      </w:r>
      <w:r>
        <w:rPr>
          <w:rFonts w:hint="eastAsia" w:ascii="宋体" w:hAnsi="宋体"/>
          <w:sz w:val="24"/>
          <w:highlight w:val="none"/>
        </w:rPr>
        <w:t>用水抄表工作，不含水表校验、用水量核对、水费核算及收缴等相关工作。</w:t>
      </w:r>
    </w:p>
    <w:p w14:paraId="5AF86D45">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学生住宿管理与服务：</w:t>
      </w:r>
      <w:r>
        <w:rPr>
          <w:rFonts w:hint="eastAsia" w:ascii="宋体" w:hAnsi="宋体"/>
          <w:sz w:val="24"/>
          <w:highlight w:val="none"/>
        </w:rPr>
        <w:t>协助学院开展学生宿舍日常行为教育、住宿管理与配套服务；严格遵照学校管理规定，健全管理制度、服务流程与作业标准，按要求填报、汇总并上报各类管理台账资料。</w:t>
      </w:r>
    </w:p>
    <w:p w14:paraId="6B731ABF">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宿舍文化建设：</w:t>
      </w:r>
      <w:r>
        <w:rPr>
          <w:rFonts w:hint="eastAsia" w:ascii="宋体" w:hAnsi="宋体"/>
          <w:sz w:val="24"/>
          <w:highlight w:val="none"/>
        </w:rPr>
        <w:t>常态化推进宿舍文化建设工作，每学年至少组织开展 1 次辖区主题文化活动，营造良好住宿氛围。</w:t>
      </w:r>
    </w:p>
    <w:p w14:paraId="131D9789">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专项设施养护：</w:t>
      </w:r>
      <w:r>
        <w:rPr>
          <w:rFonts w:hint="eastAsia" w:ascii="宋体" w:hAnsi="宋体"/>
          <w:sz w:val="24"/>
          <w:highlight w:val="none"/>
        </w:rPr>
        <w:t>定期对化粪池开展巡查、清掏、维护保养，及时排查更换破损化粪池盖板，消除安全隐患。</w:t>
      </w:r>
    </w:p>
    <w:p w14:paraId="15A65947">
      <w:pPr>
        <w:widowControl/>
        <w:numPr>
          <w:ilvl w:val="0"/>
          <w:numId w:val="1"/>
        </w:numPr>
        <w:spacing w:line="360" w:lineRule="auto"/>
        <w:ind w:firstLine="480" w:firstLineChars="200"/>
        <w:rPr>
          <w:rFonts w:hint="eastAsia" w:ascii="宋体" w:hAnsi="宋体"/>
          <w:sz w:val="24"/>
          <w:highlight w:val="none"/>
        </w:rPr>
      </w:pPr>
      <w:r>
        <w:rPr>
          <w:rFonts w:hint="eastAsia" w:ascii="宋体" w:hAnsi="宋体"/>
          <w:b/>
          <w:bCs/>
          <w:sz w:val="24"/>
          <w:highlight w:val="none"/>
        </w:rPr>
        <w:t>秩序及综合配套管理：</w:t>
      </w:r>
      <w:r>
        <w:rPr>
          <w:rFonts w:hint="eastAsia" w:ascii="宋体" w:hAnsi="宋体"/>
          <w:sz w:val="24"/>
          <w:highlight w:val="none"/>
        </w:rPr>
        <w:t>规范辖区车辆停放及排放秩序管理；负责一站式社区（工作站）、办公用房各类小型维修维保工作。</w:t>
      </w:r>
    </w:p>
    <w:p w14:paraId="168E9358">
      <w:pPr>
        <w:widowControl/>
        <w:numPr>
          <w:ilvl w:val="0"/>
          <w:numId w:val="1"/>
        </w:numPr>
        <w:spacing w:line="360" w:lineRule="auto"/>
        <w:ind w:firstLine="480" w:firstLineChars="200"/>
        <w:rPr>
          <w:rFonts w:hint="eastAsia" w:ascii="宋体" w:hAnsi="宋体"/>
          <w:sz w:val="24"/>
          <w:highlight w:val="none"/>
          <w:lang w:eastAsia="zh-CN"/>
        </w:rPr>
      </w:pPr>
      <w:r>
        <w:rPr>
          <w:rFonts w:hint="eastAsia" w:ascii="宋体" w:hAnsi="宋体"/>
          <w:b/>
          <w:bCs/>
          <w:sz w:val="24"/>
          <w:highlight w:val="none"/>
        </w:rPr>
        <w:t>物资配置保障：</w:t>
      </w:r>
      <w:r>
        <w:rPr>
          <w:rFonts w:hint="eastAsia" w:ascii="宋体" w:hAnsi="宋体"/>
          <w:sz w:val="24"/>
          <w:highlight w:val="none"/>
        </w:rPr>
        <w:t>每学年为辖区新生宿舍统一配备全套清洁工具（扫把、拖把、簸箕、垃圾桶等），保障日常住宿使用需求。同步为每栋宿舍楼配置</w:t>
      </w:r>
      <w:r>
        <w:rPr>
          <w:rFonts w:hint="eastAsia" w:ascii="宋体" w:hAnsi="宋体"/>
          <w:sz w:val="24"/>
          <w:highlight w:val="none"/>
          <w:lang w:eastAsia="zh-CN"/>
        </w:rPr>
        <w:t>一台</w:t>
      </w:r>
      <w:r>
        <w:rPr>
          <w:rFonts w:hint="eastAsia" w:ascii="宋体" w:hAnsi="宋体"/>
          <w:sz w:val="24"/>
          <w:highlight w:val="none"/>
        </w:rPr>
        <w:t>平板电脑，用于宿舍智能化管理，支撑日常晚查寝、内务卫生检查登记、住宿台账录入等数字化管理工作。</w:t>
      </w:r>
    </w:p>
    <w:p w14:paraId="2C64B6B9">
      <w:pPr>
        <w:widowControl/>
        <w:spacing w:line="360" w:lineRule="auto"/>
        <w:ind w:firstLine="480" w:firstLineChars="200"/>
        <w:rPr>
          <w:rFonts w:hint="eastAsia" w:ascii="宋体" w:hAnsi="宋体"/>
          <w:sz w:val="24"/>
          <w:highlight w:val="none"/>
        </w:rPr>
      </w:pPr>
      <w:r>
        <w:rPr>
          <w:rFonts w:hint="eastAsia" w:ascii="宋体" w:hAnsi="宋体"/>
          <w:sz w:val="24"/>
          <w:highlight w:val="none"/>
          <w:lang w:eastAsia="zh-CN"/>
        </w:rPr>
        <w:t>备注：</w:t>
      </w:r>
      <w:r>
        <w:rPr>
          <w:rFonts w:hint="eastAsia" w:ascii="宋体" w:hAnsi="宋体"/>
          <w:sz w:val="24"/>
          <w:highlight w:val="none"/>
        </w:rPr>
        <w:t>工作站分别为：A5-6、A7-8、A9-10，每个工作站7间办公室、2间公共卫生间；B5-6心理中心8间办公用房、2个卫生间；</w:t>
      </w:r>
      <w:r>
        <w:rPr>
          <w:rFonts w:hint="eastAsia" w:ascii="宋体" w:hAnsi="宋体"/>
          <w:sz w:val="24"/>
          <w:highlight w:val="none"/>
          <w:lang w:val="en-US" w:eastAsia="zh-CN"/>
        </w:rPr>
        <w:t>D3-4</w:t>
      </w:r>
      <w:r>
        <w:rPr>
          <w:rFonts w:hint="eastAsia" w:ascii="宋体" w:hAnsi="宋体"/>
          <w:sz w:val="24"/>
          <w:highlight w:val="none"/>
        </w:rPr>
        <w:t>、</w:t>
      </w:r>
      <w:r>
        <w:rPr>
          <w:rFonts w:hint="eastAsia" w:ascii="宋体" w:hAnsi="宋体"/>
          <w:sz w:val="24"/>
          <w:highlight w:val="none"/>
          <w:lang w:val="en-US" w:eastAsia="zh-CN"/>
        </w:rPr>
        <w:t>D5</w:t>
      </w:r>
      <w:r>
        <w:rPr>
          <w:rFonts w:hint="eastAsia" w:ascii="宋体" w:hAnsi="宋体"/>
          <w:sz w:val="24"/>
          <w:highlight w:val="none"/>
        </w:rPr>
        <w:t>-</w:t>
      </w:r>
      <w:r>
        <w:rPr>
          <w:rFonts w:hint="eastAsia" w:ascii="宋体" w:hAnsi="宋体"/>
          <w:sz w:val="24"/>
          <w:highlight w:val="none"/>
          <w:lang w:val="en-US" w:eastAsia="zh-CN"/>
        </w:rPr>
        <w:t>6</w:t>
      </w:r>
      <w:r>
        <w:rPr>
          <w:rFonts w:hint="eastAsia" w:ascii="宋体" w:hAnsi="宋体"/>
          <w:sz w:val="24"/>
          <w:highlight w:val="none"/>
        </w:rPr>
        <w:t>、</w:t>
      </w:r>
      <w:r>
        <w:rPr>
          <w:rFonts w:hint="eastAsia" w:ascii="宋体" w:hAnsi="宋体"/>
          <w:sz w:val="24"/>
          <w:highlight w:val="none"/>
          <w:lang w:val="en-US" w:eastAsia="zh-CN"/>
        </w:rPr>
        <w:t>D</w:t>
      </w:r>
      <w:r>
        <w:rPr>
          <w:rFonts w:hint="eastAsia" w:ascii="宋体" w:hAnsi="宋体"/>
          <w:sz w:val="24"/>
          <w:highlight w:val="none"/>
        </w:rPr>
        <w:t>7-8、</w:t>
      </w:r>
      <w:r>
        <w:rPr>
          <w:rFonts w:hint="eastAsia" w:ascii="宋体" w:hAnsi="宋体"/>
          <w:sz w:val="24"/>
          <w:highlight w:val="none"/>
          <w:lang w:val="en-US" w:eastAsia="zh-CN"/>
        </w:rPr>
        <w:t>D9-10，</w:t>
      </w:r>
      <w:r>
        <w:rPr>
          <w:rFonts w:hint="eastAsia" w:ascii="宋体" w:hAnsi="宋体"/>
          <w:sz w:val="24"/>
          <w:highlight w:val="none"/>
        </w:rPr>
        <w:t>每个工作站</w:t>
      </w:r>
      <w:r>
        <w:rPr>
          <w:rFonts w:hint="eastAsia" w:ascii="宋体" w:hAnsi="宋体"/>
          <w:sz w:val="24"/>
          <w:highlight w:val="none"/>
          <w:lang w:val="en-US" w:eastAsia="zh-CN"/>
        </w:rPr>
        <w:t>12</w:t>
      </w:r>
      <w:r>
        <w:rPr>
          <w:rFonts w:hint="eastAsia" w:ascii="宋体" w:hAnsi="宋体"/>
          <w:sz w:val="24"/>
          <w:highlight w:val="none"/>
        </w:rPr>
        <w:t>间办公室、2间公共卫生间；一站式社区房间</w:t>
      </w:r>
      <w:r>
        <w:rPr>
          <w:rFonts w:hint="eastAsia" w:ascii="宋体" w:hAnsi="宋体"/>
          <w:sz w:val="24"/>
          <w:highlight w:val="none"/>
          <w:lang w:val="en-US" w:eastAsia="zh-CN"/>
        </w:rPr>
        <w:t>10</w:t>
      </w:r>
      <w:r>
        <w:rPr>
          <w:rFonts w:hint="eastAsia" w:ascii="宋体" w:hAnsi="宋体"/>
          <w:sz w:val="24"/>
          <w:highlight w:val="none"/>
        </w:rPr>
        <w:t>间（座谈室、会议室等公共用房）</w:t>
      </w:r>
      <w:r>
        <w:rPr>
          <w:rFonts w:hint="eastAsia" w:ascii="宋体" w:hAnsi="宋体"/>
          <w:sz w:val="24"/>
          <w:highlight w:val="none"/>
          <w:lang w:val="en-US" w:eastAsia="zh-CN"/>
        </w:rPr>
        <w:t>日常维修、公共区域</w:t>
      </w:r>
      <w:r>
        <w:rPr>
          <w:rFonts w:hint="eastAsia" w:ascii="宋体" w:hAnsi="宋体"/>
          <w:sz w:val="24"/>
          <w:highlight w:val="none"/>
        </w:rPr>
        <w:t>保洁。</w:t>
      </w:r>
    </w:p>
    <w:p w14:paraId="32B40E29">
      <w:pPr>
        <w:pStyle w:val="15"/>
        <w:adjustRightInd/>
        <w:spacing w:line="360" w:lineRule="auto"/>
        <w:ind w:firstLine="482" w:firstLineChars="200"/>
        <w:rPr>
          <w:rFonts w:hint="eastAsia" w:ascii="宋体" w:hAnsi="宋体"/>
          <w:b/>
          <w:color w:val="auto"/>
          <w:sz w:val="24"/>
          <w:highlight w:val="none"/>
        </w:rPr>
      </w:pPr>
    </w:p>
    <w:p w14:paraId="37FA2AF2">
      <w:pPr>
        <w:pStyle w:val="15"/>
        <w:adjustRightInd/>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附件：</w:t>
      </w:r>
    </w:p>
    <w:p w14:paraId="08D722A4">
      <w:pPr>
        <w:pStyle w:val="18"/>
        <w:spacing w:line="360" w:lineRule="auto"/>
        <w:jc w:val="center"/>
        <w:rPr>
          <w:rFonts w:hint="eastAsia"/>
          <w:b/>
          <w:bCs/>
          <w:kern w:val="2"/>
          <w:sz w:val="24"/>
          <w:szCs w:val="24"/>
          <w:highlight w:val="none"/>
        </w:rPr>
      </w:pPr>
      <w:r>
        <w:rPr>
          <w:rFonts w:hint="eastAsia"/>
          <w:b/>
          <w:bCs/>
          <w:kern w:val="2"/>
          <w:sz w:val="24"/>
          <w:szCs w:val="24"/>
          <w:highlight w:val="none"/>
        </w:rPr>
        <w:t>物业公司维修范围</w:t>
      </w:r>
    </w:p>
    <w:tbl>
      <w:tblPr>
        <w:tblStyle w:val="8"/>
        <w:tblW w:w="907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0"/>
        <w:gridCol w:w="1985"/>
        <w:gridCol w:w="4111"/>
        <w:gridCol w:w="1417"/>
      </w:tblGrid>
      <w:tr w14:paraId="2FD1F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8" w:hRule="atLeast"/>
        </w:trPr>
        <w:tc>
          <w:tcPr>
            <w:tcW w:w="709" w:type="dxa"/>
            <w:noWrap w:val="0"/>
            <w:vAlign w:val="center"/>
          </w:tcPr>
          <w:p w14:paraId="0803CDAE">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范围</w:t>
            </w:r>
          </w:p>
        </w:tc>
        <w:tc>
          <w:tcPr>
            <w:tcW w:w="850" w:type="dxa"/>
            <w:noWrap w:val="0"/>
            <w:vAlign w:val="center"/>
          </w:tcPr>
          <w:p w14:paraId="3B20022C">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类别</w:t>
            </w:r>
          </w:p>
        </w:tc>
        <w:tc>
          <w:tcPr>
            <w:tcW w:w="1985" w:type="dxa"/>
            <w:noWrap w:val="0"/>
            <w:vAlign w:val="center"/>
          </w:tcPr>
          <w:p w14:paraId="7D5F559B">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物品名称</w:t>
            </w:r>
          </w:p>
        </w:tc>
        <w:tc>
          <w:tcPr>
            <w:tcW w:w="4111" w:type="dxa"/>
            <w:noWrap w:val="0"/>
            <w:vAlign w:val="center"/>
          </w:tcPr>
          <w:p w14:paraId="51305F9E">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维修责任范围</w:t>
            </w:r>
          </w:p>
        </w:tc>
        <w:tc>
          <w:tcPr>
            <w:tcW w:w="1417" w:type="dxa"/>
            <w:noWrap w:val="0"/>
            <w:vAlign w:val="center"/>
          </w:tcPr>
          <w:p w14:paraId="5FD2C8DB">
            <w:pPr>
              <w:autoSpaceDE w:val="0"/>
              <w:autoSpaceDN w:val="0"/>
              <w:adjustRightInd w:val="0"/>
              <w:spacing w:line="240" w:lineRule="atLeast"/>
              <w:jc w:val="center"/>
              <w:rPr>
                <w:rFonts w:hint="eastAsia"/>
                <w:b/>
                <w:bCs/>
                <w:sz w:val="22"/>
                <w:szCs w:val="22"/>
                <w:highlight w:val="none"/>
              </w:rPr>
            </w:pPr>
            <w:r>
              <w:rPr>
                <w:rFonts w:hint="eastAsia"/>
                <w:b/>
                <w:bCs/>
                <w:sz w:val="22"/>
                <w:szCs w:val="22"/>
                <w:highlight w:val="none"/>
              </w:rPr>
              <w:t>备注</w:t>
            </w:r>
          </w:p>
        </w:tc>
      </w:tr>
      <w:tr w14:paraId="1224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09" w:type="dxa"/>
            <w:vMerge w:val="restart"/>
            <w:noWrap w:val="0"/>
            <w:vAlign w:val="center"/>
          </w:tcPr>
          <w:p w14:paraId="1470F4CA">
            <w:pPr>
              <w:autoSpaceDE w:val="0"/>
              <w:autoSpaceDN w:val="0"/>
              <w:adjustRightInd w:val="0"/>
              <w:spacing w:line="240" w:lineRule="atLeast"/>
              <w:jc w:val="center"/>
              <w:rPr>
                <w:rFonts w:hint="eastAsia" w:eastAsia="宋体"/>
                <w:szCs w:val="21"/>
                <w:highlight w:val="none"/>
                <w:lang w:eastAsia="zh-CN"/>
              </w:rPr>
            </w:pPr>
            <w:r>
              <w:rPr>
                <w:rFonts w:hint="eastAsia"/>
                <w:szCs w:val="21"/>
                <w:highlight w:val="none"/>
                <w:lang w:eastAsia="zh-CN"/>
              </w:rPr>
              <w:t>学生宿舍</w:t>
            </w:r>
          </w:p>
          <w:p w14:paraId="589663E0">
            <w:pPr>
              <w:autoSpaceDE w:val="0"/>
              <w:autoSpaceDN w:val="0"/>
              <w:adjustRightInd w:val="0"/>
              <w:spacing w:line="240" w:lineRule="atLeast"/>
              <w:rPr>
                <w:rFonts w:hint="eastAsia"/>
                <w:szCs w:val="21"/>
                <w:highlight w:val="none"/>
              </w:rPr>
            </w:pPr>
          </w:p>
        </w:tc>
        <w:tc>
          <w:tcPr>
            <w:tcW w:w="850" w:type="dxa"/>
            <w:vMerge w:val="restart"/>
            <w:noWrap w:val="0"/>
            <w:vAlign w:val="center"/>
          </w:tcPr>
          <w:p w14:paraId="2EC7E91F">
            <w:pPr>
              <w:autoSpaceDE w:val="0"/>
              <w:autoSpaceDN w:val="0"/>
              <w:adjustRightInd w:val="0"/>
              <w:spacing w:line="240" w:lineRule="atLeast"/>
              <w:jc w:val="center"/>
              <w:rPr>
                <w:rFonts w:hint="default" w:eastAsia="宋体"/>
                <w:szCs w:val="21"/>
                <w:highlight w:val="none"/>
                <w:lang w:val="en-US" w:eastAsia="zh-CN"/>
              </w:rPr>
            </w:pPr>
            <w:r>
              <w:rPr>
                <w:rFonts w:hint="eastAsia"/>
                <w:szCs w:val="21"/>
                <w:highlight w:val="none"/>
              </w:rPr>
              <w:t>家具</w:t>
            </w:r>
            <w:r>
              <w:rPr>
                <w:rFonts w:hint="eastAsia"/>
                <w:szCs w:val="21"/>
                <w:highlight w:val="none"/>
                <w:lang w:val="en-US" w:eastAsia="zh-CN"/>
              </w:rPr>
              <w:t>及设备</w:t>
            </w:r>
          </w:p>
        </w:tc>
        <w:tc>
          <w:tcPr>
            <w:tcW w:w="1985" w:type="dxa"/>
            <w:noWrap w:val="0"/>
            <w:vAlign w:val="center"/>
          </w:tcPr>
          <w:p w14:paraId="5A0E96C0">
            <w:pPr>
              <w:autoSpaceDE w:val="0"/>
              <w:autoSpaceDN w:val="0"/>
              <w:adjustRightInd w:val="0"/>
              <w:spacing w:line="240" w:lineRule="atLeast"/>
              <w:jc w:val="center"/>
              <w:rPr>
                <w:rFonts w:hint="eastAsia"/>
                <w:szCs w:val="21"/>
                <w:highlight w:val="none"/>
              </w:rPr>
            </w:pPr>
            <w:r>
              <w:rPr>
                <w:rFonts w:hint="eastAsia"/>
                <w:szCs w:val="21"/>
                <w:highlight w:val="none"/>
              </w:rPr>
              <w:t>床及附属配件</w:t>
            </w:r>
          </w:p>
        </w:tc>
        <w:tc>
          <w:tcPr>
            <w:tcW w:w="4111" w:type="dxa"/>
            <w:noWrap w:val="0"/>
            <w:vAlign w:val="center"/>
          </w:tcPr>
          <w:p w14:paraId="26B56539">
            <w:pPr>
              <w:autoSpaceDE w:val="0"/>
              <w:autoSpaceDN w:val="0"/>
              <w:adjustRightInd w:val="0"/>
              <w:spacing w:line="240" w:lineRule="atLeast"/>
              <w:rPr>
                <w:rFonts w:hint="eastAsia"/>
                <w:szCs w:val="21"/>
                <w:highlight w:val="none"/>
              </w:rPr>
            </w:pPr>
            <w:r>
              <w:rPr>
                <w:rFonts w:hint="eastAsia"/>
                <w:szCs w:val="21"/>
                <w:highlight w:val="none"/>
              </w:rPr>
              <w:t>螺丝等零配件的维修及更换，床板、护栏、蚊帐架维修。</w:t>
            </w:r>
          </w:p>
        </w:tc>
        <w:tc>
          <w:tcPr>
            <w:tcW w:w="1417" w:type="dxa"/>
            <w:noWrap w:val="0"/>
            <w:vAlign w:val="center"/>
          </w:tcPr>
          <w:p w14:paraId="5E9EEB61">
            <w:pPr>
              <w:autoSpaceDE w:val="0"/>
              <w:autoSpaceDN w:val="0"/>
              <w:adjustRightInd w:val="0"/>
              <w:spacing w:line="240" w:lineRule="atLeast"/>
              <w:jc w:val="left"/>
              <w:rPr>
                <w:rFonts w:hint="eastAsia"/>
                <w:szCs w:val="21"/>
                <w:highlight w:val="none"/>
              </w:rPr>
            </w:pPr>
            <w:r>
              <w:rPr>
                <w:rFonts w:hint="eastAsia"/>
                <w:szCs w:val="21"/>
                <w:highlight w:val="none"/>
              </w:rPr>
              <w:t>脱焊需焊接，不得用绑铁丝代替。</w:t>
            </w:r>
          </w:p>
        </w:tc>
      </w:tr>
      <w:tr w14:paraId="3A57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D84034F">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5C025485">
            <w:pPr>
              <w:autoSpaceDE w:val="0"/>
              <w:autoSpaceDN w:val="0"/>
              <w:adjustRightInd w:val="0"/>
              <w:spacing w:line="240" w:lineRule="atLeast"/>
              <w:jc w:val="left"/>
              <w:rPr>
                <w:rFonts w:hint="eastAsia"/>
                <w:szCs w:val="21"/>
                <w:highlight w:val="none"/>
              </w:rPr>
            </w:pPr>
          </w:p>
        </w:tc>
        <w:tc>
          <w:tcPr>
            <w:tcW w:w="1985" w:type="dxa"/>
            <w:noWrap w:val="0"/>
            <w:vAlign w:val="center"/>
          </w:tcPr>
          <w:p w14:paraId="6323EC08">
            <w:pPr>
              <w:autoSpaceDE w:val="0"/>
              <w:autoSpaceDN w:val="0"/>
              <w:adjustRightInd w:val="0"/>
              <w:spacing w:line="240" w:lineRule="atLeast"/>
              <w:jc w:val="center"/>
              <w:rPr>
                <w:rFonts w:hint="eastAsia"/>
                <w:szCs w:val="21"/>
                <w:highlight w:val="none"/>
              </w:rPr>
            </w:pPr>
            <w:r>
              <w:rPr>
                <w:rFonts w:hint="eastAsia"/>
                <w:szCs w:val="21"/>
                <w:highlight w:val="none"/>
              </w:rPr>
              <w:t>橱柜</w:t>
            </w:r>
          </w:p>
        </w:tc>
        <w:tc>
          <w:tcPr>
            <w:tcW w:w="4111" w:type="dxa"/>
            <w:vMerge w:val="restart"/>
            <w:noWrap w:val="0"/>
            <w:vAlign w:val="center"/>
          </w:tcPr>
          <w:p w14:paraId="51442D37">
            <w:pPr>
              <w:numPr>
                <w:ilvl w:val="0"/>
                <w:numId w:val="2"/>
              </w:numPr>
              <w:autoSpaceDE w:val="0"/>
              <w:autoSpaceDN w:val="0"/>
              <w:adjustRightInd w:val="0"/>
              <w:spacing w:line="240" w:lineRule="atLeast"/>
              <w:rPr>
                <w:rFonts w:hint="eastAsia"/>
                <w:szCs w:val="21"/>
                <w:highlight w:val="none"/>
              </w:rPr>
            </w:pPr>
            <w:r>
              <w:rPr>
                <w:rFonts w:hint="eastAsia"/>
                <w:szCs w:val="21"/>
                <w:highlight w:val="none"/>
              </w:rPr>
              <w:t>螺丝、拉手、</w:t>
            </w:r>
            <w:r>
              <w:rPr>
                <w:rFonts w:hint="eastAsia"/>
                <w:szCs w:val="21"/>
                <w:highlight w:val="none"/>
                <w:lang w:eastAsia="zh-CN"/>
              </w:rPr>
              <w:t>铰链</w:t>
            </w:r>
            <w:r>
              <w:rPr>
                <w:rFonts w:hint="eastAsia"/>
                <w:szCs w:val="21"/>
                <w:highlight w:val="none"/>
              </w:rPr>
              <w:t>、锁具、</w:t>
            </w:r>
            <w:r>
              <w:rPr>
                <w:rFonts w:hint="eastAsia"/>
                <w:szCs w:val="21"/>
                <w:highlight w:val="none"/>
                <w:lang w:eastAsia="zh-CN"/>
              </w:rPr>
              <w:t>搭扣</w:t>
            </w:r>
            <w:r>
              <w:rPr>
                <w:rFonts w:hint="eastAsia"/>
                <w:szCs w:val="21"/>
                <w:highlight w:val="none"/>
              </w:rPr>
              <w:t>、钥匙、抽屉跑道、连体桌及橱柜的压边等零配件维修和更换。</w:t>
            </w:r>
          </w:p>
          <w:p w14:paraId="4DCB9C39">
            <w:pPr>
              <w:numPr>
                <w:ilvl w:val="0"/>
                <w:numId w:val="2"/>
              </w:numPr>
              <w:autoSpaceDE w:val="0"/>
              <w:autoSpaceDN w:val="0"/>
              <w:adjustRightInd w:val="0"/>
              <w:spacing w:line="240" w:lineRule="atLeast"/>
              <w:ind w:left="0" w:leftChars="0" w:firstLine="0" w:firstLineChars="0"/>
              <w:rPr>
                <w:rFonts w:hint="eastAsia"/>
                <w:szCs w:val="21"/>
                <w:highlight w:val="none"/>
              </w:rPr>
            </w:pPr>
            <w:r>
              <w:rPr>
                <w:rFonts w:hint="eastAsia"/>
                <w:szCs w:val="21"/>
                <w:highlight w:val="none"/>
              </w:rPr>
              <w:t>损坏椅子相互间椅面椅背的调换、维修。</w:t>
            </w:r>
          </w:p>
        </w:tc>
        <w:tc>
          <w:tcPr>
            <w:tcW w:w="1417" w:type="dxa"/>
            <w:noWrap w:val="0"/>
            <w:vAlign w:val="center"/>
          </w:tcPr>
          <w:p w14:paraId="34736BC1">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521D9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28B69FFF">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B823A9A">
            <w:pPr>
              <w:autoSpaceDE w:val="0"/>
              <w:autoSpaceDN w:val="0"/>
              <w:adjustRightInd w:val="0"/>
              <w:spacing w:line="240" w:lineRule="atLeast"/>
              <w:jc w:val="left"/>
              <w:rPr>
                <w:rFonts w:hint="eastAsia"/>
                <w:szCs w:val="21"/>
                <w:highlight w:val="none"/>
              </w:rPr>
            </w:pPr>
          </w:p>
        </w:tc>
        <w:tc>
          <w:tcPr>
            <w:tcW w:w="1985" w:type="dxa"/>
            <w:noWrap w:val="0"/>
            <w:vAlign w:val="center"/>
          </w:tcPr>
          <w:p w14:paraId="2630C83B">
            <w:pPr>
              <w:autoSpaceDE w:val="0"/>
              <w:autoSpaceDN w:val="0"/>
              <w:adjustRightInd w:val="0"/>
              <w:spacing w:line="240" w:lineRule="atLeast"/>
              <w:jc w:val="center"/>
              <w:rPr>
                <w:rFonts w:hint="eastAsia"/>
                <w:szCs w:val="21"/>
                <w:highlight w:val="none"/>
              </w:rPr>
            </w:pPr>
            <w:r>
              <w:rPr>
                <w:rFonts w:hint="eastAsia"/>
                <w:szCs w:val="21"/>
                <w:highlight w:val="none"/>
              </w:rPr>
              <w:t>连体课桌</w:t>
            </w:r>
          </w:p>
        </w:tc>
        <w:tc>
          <w:tcPr>
            <w:tcW w:w="4111" w:type="dxa"/>
            <w:vMerge w:val="continue"/>
            <w:noWrap w:val="0"/>
            <w:vAlign w:val="center"/>
          </w:tcPr>
          <w:p w14:paraId="573B694B">
            <w:pPr>
              <w:autoSpaceDE w:val="0"/>
              <w:autoSpaceDN w:val="0"/>
              <w:adjustRightInd w:val="0"/>
              <w:spacing w:line="240" w:lineRule="atLeast"/>
              <w:jc w:val="left"/>
              <w:rPr>
                <w:rFonts w:hint="eastAsia"/>
                <w:szCs w:val="21"/>
                <w:highlight w:val="none"/>
              </w:rPr>
            </w:pPr>
          </w:p>
        </w:tc>
        <w:tc>
          <w:tcPr>
            <w:tcW w:w="1417" w:type="dxa"/>
            <w:noWrap w:val="0"/>
            <w:vAlign w:val="center"/>
          </w:tcPr>
          <w:p w14:paraId="77B61A01">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044EE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FC12A28">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1B0DAA0">
            <w:pPr>
              <w:autoSpaceDE w:val="0"/>
              <w:autoSpaceDN w:val="0"/>
              <w:adjustRightInd w:val="0"/>
              <w:spacing w:line="240" w:lineRule="atLeast"/>
              <w:jc w:val="left"/>
              <w:rPr>
                <w:rFonts w:hint="eastAsia"/>
                <w:szCs w:val="21"/>
                <w:highlight w:val="none"/>
              </w:rPr>
            </w:pPr>
          </w:p>
        </w:tc>
        <w:tc>
          <w:tcPr>
            <w:tcW w:w="1985" w:type="dxa"/>
            <w:noWrap w:val="0"/>
            <w:vAlign w:val="center"/>
          </w:tcPr>
          <w:p w14:paraId="37D90350">
            <w:pPr>
              <w:autoSpaceDE w:val="0"/>
              <w:autoSpaceDN w:val="0"/>
              <w:adjustRightInd w:val="0"/>
              <w:spacing w:line="240" w:lineRule="atLeast"/>
              <w:jc w:val="center"/>
              <w:rPr>
                <w:rFonts w:hint="eastAsia"/>
                <w:szCs w:val="21"/>
                <w:highlight w:val="none"/>
              </w:rPr>
            </w:pPr>
            <w:r>
              <w:rPr>
                <w:rFonts w:hint="eastAsia"/>
                <w:szCs w:val="21"/>
                <w:highlight w:val="none"/>
              </w:rPr>
              <w:t>椅子</w:t>
            </w:r>
          </w:p>
        </w:tc>
        <w:tc>
          <w:tcPr>
            <w:tcW w:w="4111" w:type="dxa"/>
            <w:vMerge w:val="continue"/>
            <w:noWrap w:val="0"/>
            <w:vAlign w:val="center"/>
          </w:tcPr>
          <w:p w14:paraId="2ACE4ED2">
            <w:pPr>
              <w:autoSpaceDE w:val="0"/>
              <w:autoSpaceDN w:val="0"/>
              <w:adjustRightInd w:val="0"/>
              <w:spacing w:line="240" w:lineRule="atLeast"/>
              <w:jc w:val="left"/>
              <w:rPr>
                <w:rFonts w:hint="eastAsia"/>
                <w:szCs w:val="21"/>
                <w:highlight w:val="none"/>
              </w:rPr>
            </w:pPr>
          </w:p>
        </w:tc>
        <w:tc>
          <w:tcPr>
            <w:tcW w:w="1417" w:type="dxa"/>
            <w:noWrap w:val="0"/>
            <w:vAlign w:val="center"/>
          </w:tcPr>
          <w:p w14:paraId="1459C69D">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08526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Merge w:val="continue"/>
            <w:noWrap w:val="0"/>
            <w:vAlign w:val="center"/>
          </w:tcPr>
          <w:p w14:paraId="52588397">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3F11C89">
            <w:pPr>
              <w:autoSpaceDE w:val="0"/>
              <w:autoSpaceDN w:val="0"/>
              <w:adjustRightInd w:val="0"/>
              <w:spacing w:line="240" w:lineRule="atLeast"/>
              <w:jc w:val="left"/>
              <w:rPr>
                <w:rFonts w:hint="eastAsia"/>
                <w:szCs w:val="21"/>
                <w:highlight w:val="none"/>
              </w:rPr>
            </w:pPr>
          </w:p>
        </w:tc>
        <w:tc>
          <w:tcPr>
            <w:tcW w:w="1985" w:type="dxa"/>
            <w:noWrap w:val="0"/>
            <w:vAlign w:val="center"/>
          </w:tcPr>
          <w:p w14:paraId="56FF423A">
            <w:pPr>
              <w:autoSpaceDE w:val="0"/>
              <w:autoSpaceDN w:val="0"/>
              <w:adjustRightInd w:val="0"/>
              <w:spacing w:line="240" w:lineRule="atLeast"/>
              <w:jc w:val="center"/>
              <w:rPr>
                <w:rFonts w:hint="eastAsia"/>
                <w:szCs w:val="21"/>
                <w:highlight w:val="none"/>
              </w:rPr>
            </w:pPr>
            <w:r>
              <w:rPr>
                <w:rFonts w:hint="eastAsia"/>
                <w:szCs w:val="21"/>
                <w:highlight w:val="none"/>
              </w:rPr>
              <w:t>窗帘</w:t>
            </w:r>
          </w:p>
        </w:tc>
        <w:tc>
          <w:tcPr>
            <w:tcW w:w="4111" w:type="dxa"/>
            <w:noWrap w:val="0"/>
            <w:vAlign w:val="center"/>
          </w:tcPr>
          <w:p w14:paraId="429593D2">
            <w:pPr>
              <w:autoSpaceDE w:val="0"/>
              <w:autoSpaceDN w:val="0"/>
              <w:adjustRightInd w:val="0"/>
              <w:spacing w:line="240" w:lineRule="atLeast"/>
              <w:rPr>
                <w:rFonts w:hint="eastAsia"/>
                <w:szCs w:val="21"/>
                <w:highlight w:val="none"/>
              </w:rPr>
            </w:pPr>
            <w:r>
              <w:rPr>
                <w:rFonts w:hint="eastAsia"/>
                <w:szCs w:val="21"/>
                <w:highlight w:val="none"/>
              </w:rPr>
              <w:t>窗帘及窗帘盒、跑道的维修。</w:t>
            </w:r>
          </w:p>
        </w:tc>
        <w:tc>
          <w:tcPr>
            <w:tcW w:w="1417" w:type="dxa"/>
            <w:noWrap w:val="0"/>
            <w:vAlign w:val="center"/>
          </w:tcPr>
          <w:p w14:paraId="193FEDEB">
            <w:pPr>
              <w:autoSpaceDE w:val="0"/>
              <w:autoSpaceDN w:val="0"/>
              <w:adjustRightInd w:val="0"/>
              <w:spacing w:line="240" w:lineRule="atLeast"/>
              <w:jc w:val="left"/>
              <w:rPr>
                <w:rFonts w:hint="eastAsia"/>
                <w:szCs w:val="21"/>
                <w:highlight w:val="none"/>
              </w:rPr>
            </w:pPr>
            <w:r>
              <w:rPr>
                <w:rFonts w:hint="eastAsia"/>
                <w:szCs w:val="21"/>
                <w:highlight w:val="none"/>
              </w:rPr>
              <w:t>　</w:t>
            </w:r>
          </w:p>
        </w:tc>
      </w:tr>
      <w:tr w14:paraId="7A54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D7958A5">
            <w:pPr>
              <w:autoSpaceDE w:val="0"/>
              <w:autoSpaceDN w:val="0"/>
              <w:adjustRightInd w:val="0"/>
              <w:spacing w:line="240" w:lineRule="atLeast"/>
              <w:rPr>
                <w:rFonts w:hint="eastAsia"/>
                <w:szCs w:val="21"/>
                <w:highlight w:val="none"/>
              </w:rPr>
            </w:pPr>
          </w:p>
        </w:tc>
        <w:tc>
          <w:tcPr>
            <w:tcW w:w="850" w:type="dxa"/>
            <w:vMerge w:val="restart"/>
            <w:noWrap w:val="0"/>
            <w:vAlign w:val="center"/>
          </w:tcPr>
          <w:p w14:paraId="2947488B">
            <w:pPr>
              <w:autoSpaceDE w:val="0"/>
              <w:autoSpaceDN w:val="0"/>
              <w:adjustRightInd w:val="0"/>
              <w:spacing w:line="240" w:lineRule="atLeast"/>
              <w:jc w:val="center"/>
              <w:rPr>
                <w:rFonts w:hint="eastAsia"/>
                <w:szCs w:val="21"/>
                <w:highlight w:val="none"/>
              </w:rPr>
            </w:pPr>
            <w:r>
              <w:rPr>
                <w:rFonts w:hint="eastAsia"/>
                <w:szCs w:val="21"/>
                <w:highlight w:val="none"/>
              </w:rPr>
              <w:t>建筑及附属设施</w:t>
            </w:r>
          </w:p>
        </w:tc>
        <w:tc>
          <w:tcPr>
            <w:tcW w:w="1985" w:type="dxa"/>
            <w:noWrap w:val="0"/>
            <w:vAlign w:val="center"/>
          </w:tcPr>
          <w:p w14:paraId="2B270A3D">
            <w:pPr>
              <w:autoSpaceDE w:val="0"/>
              <w:autoSpaceDN w:val="0"/>
              <w:adjustRightInd w:val="0"/>
              <w:spacing w:line="240" w:lineRule="atLeast"/>
              <w:jc w:val="center"/>
              <w:rPr>
                <w:rFonts w:hint="eastAsia"/>
                <w:szCs w:val="21"/>
                <w:highlight w:val="none"/>
              </w:rPr>
            </w:pPr>
            <w:r>
              <w:rPr>
                <w:rFonts w:hint="eastAsia"/>
                <w:szCs w:val="21"/>
                <w:highlight w:val="none"/>
              </w:rPr>
              <w:t>宿舍门</w:t>
            </w:r>
          </w:p>
        </w:tc>
        <w:tc>
          <w:tcPr>
            <w:tcW w:w="4111" w:type="dxa"/>
            <w:vMerge w:val="restart"/>
            <w:noWrap w:val="0"/>
            <w:vAlign w:val="center"/>
          </w:tcPr>
          <w:p w14:paraId="05D39F64">
            <w:pPr>
              <w:numPr>
                <w:ilvl w:val="0"/>
                <w:numId w:val="3"/>
              </w:numPr>
              <w:autoSpaceDE w:val="0"/>
              <w:autoSpaceDN w:val="0"/>
              <w:adjustRightInd w:val="0"/>
              <w:spacing w:line="240" w:lineRule="atLeast"/>
              <w:rPr>
                <w:rFonts w:hint="eastAsia"/>
                <w:szCs w:val="21"/>
                <w:highlight w:val="none"/>
              </w:rPr>
            </w:pPr>
            <w:r>
              <w:rPr>
                <w:rFonts w:hint="eastAsia"/>
                <w:szCs w:val="21"/>
                <w:highlight w:val="none"/>
              </w:rPr>
              <w:t>门板、锁具、钥匙、铰链、插销、把手的零星维修及更换。</w:t>
            </w:r>
          </w:p>
          <w:p w14:paraId="722C3CEF">
            <w:pPr>
              <w:numPr>
                <w:ilvl w:val="0"/>
                <w:numId w:val="3"/>
              </w:numPr>
              <w:autoSpaceDE w:val="0"/>
              <w:autoSpaceDN w:val="0"/>
              <w:adjustRightInd w:val="0"/>
              <w:spacing w:line="240" w:lineRule="atLeast"/>
              <w:ind w:left="0" w:leftChars="0" w:firstLine="0" w:firstLineChars="0"/>
              <w:rPr>
                <w:rFonts w:hint="eastAsia" w:eastAsia="宋体"/>
                <w:szCs w:val="21"/>
                <w:highlight w:val="none"/>
                <w:lang w:eastAsia="zh-CN"/>
              </w:rPr>
            </w:pPr>
            <w:r>
              <w:rPr>
                <w:rFonts w:hint="eastAsia"/>
                <w:szCs w:val="21"/>
                <w:highlight w:val="none"/>
              </w:rPr>
              <w:t>房门锁芯的互换及更新、维修</w:t>
            </w:r>
            <w:r>
              <w:rPr>
                <w:rFonts w:hint="eastAsia"/>
                <w:szCs w:val="21"/>
                <w:highlight w:val="none"/>
                <w:lang w:eastAsia="zh-CN"/>
              </w:rPr>
              <w:t>。</w:t>
            </w:r>
          </w:p>
        </w:tc>
        <w:tc>
          <w:tcPr>
            <w:tcW w:w="1417" w:type="dxa"/>
            <w:noWrap w:val="0"/>
            <w:vAlign w:val="center"/>
          </w:tcPr>
          <w:p w14:paraId="4DC9EF58">
            <w:pPr>
              <w:autoSpaceDE w:val="0"/>
              <w:autoSpaceDN w:val="0"/>
              <w:adjustRightInd w:val="0"/>
              <w:spacing w:line="240" w:lineRule="atLeast"/>
              <w:jc w:val="left"/>
              <w:rPr>
                <w:rFonts w:hint="eastAsia"/>
                <w:szCs w:val="21"/>
                <w:highlight w:val="none"/>
              </w:rPr>
            </w:pPr>
          </w:p>
        </w:tc>
      </w:tr>
      <w:tr w14:paraId="2EDF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0FF932FE">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69AB3B05">
            <w:pPr>
              <w:autoSpaceDE w:val="0"/>
              <w:autoSpaceDN w:val="0"/>
              <w:adjustRightInd w:val="0"/>
              <w:spacing w:line="240" w:lineRule="atLeast"/>
              <w:jc w:val="left"/>
              <w:rPr>
                <w:rFonts w:hint="eastAsia"/>
                <w:szCs w:val="21"/>
                <w:highlight w:val="none"/>
              </w:rPr>
            </w:pPr>
          </w:p>
        </w:tc>
        <w:tc>
          <w:tcPr>
            <w:tcW w:w="1985" w:type="dxa"/>
            <w:noWrap w:val="0"/>
            <w:vAlign w:val="center"/>
          </w:tcPr>
          <w:p w14:paraId="232BF1EC">
            <w:pPr>
              <w:autoSpaceDE w:val="0"/>
              <w:autoSpaceDN w:val="0"/>
              <w:adjustRightInd w:val="0"/>
              <w:spacing w:line="240" w:lineRule="atLeast"/>
              <w:jc w:val="center"/>
              <w:rPr>
                <w:rFonts w:hint="eastAsia"/>
                <w:szCs w:val="21"/>
                <w:highlight w:val="none"/>
              </w:rPr>
            </w:pPr>
            <w:r>
              <w:rPr>
                <w:rFonts w:hint="eastAsia"/>
                <w:szCs w:val="21"/>
                <w:highlight w:val="none"/>
              </w:rPr>
              <w:t>阳台门</w:t>
            </w:r>
          </w:p>
        </w:tc>
        <w:tc>
          <w:tcPr>
            <w:tcW w:w="4111" w:type="dxa"/>
            <w:vMerge w:val="continue"/>
            <w:noWrap w:val="0"/>
            <w:vAlign w:val="center"/>
          </w:tcPr>
          <w:p w14:paraId="20FCD1B9">
            <w:pPr>
              <w:autoSpaceDE w:val="0"/>
              <w:autoSpaceDN w:val="0"/>
              <w:adjustRightInd w:val="0"/>
              <w:spacing w:line="240" w:lineRule="atLeast"/>
              <w:jc w:val="left"/>
              <w:rPr>
                <w:rFonts w:hint="eastAsia"/>
                <w:szCs w:val="21"/>
                <w:highlight w:val="none"/>
              </w:rPr>
            </w:pPr>
          </w:p>
        </w:tc>
        <w:tc>
          <w:tcPr>
            <w:tcW w:w="1417" w:type="dxa"/>
            <w:noWrap w:val="0"/>
            <w:vAlign w:val="center"/>
          </w:tcPr>
          <w:p w14:paraId="653E0AA1">
            <w:pPr>
              <w:autoSpaceDE w:val="0"/>
              <w:autoSpaceDN w:val="0"/>
              <w:adjustRightInd w:val="0"/>
              <w:spacing w:line="240" w:lineRule="atLeast"/>
              <w:jc w:val="left"/>
              <w:rPr>
                <w:rFonts w:hint="eastAsia"/>
                <w:szCs w:val="21"/>
                <w:highlight w:val="none"/>
              </w:rPr>
            </w:pPr>
          </w:p>
        </w:tc>
      </w:tr>
      <w:tr w14:paraId="46F1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C6FD0CF">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1D60DEAC">
            <w:pPr>
              <w:autoSpaceDE w:val="0"/>
              <w:autoSpaceDN w:val="0"/>
              <w:adjustRightInd w:val="0"/>
              <w:spacing w:line="240" w:lineRule="atLeast"/>
              <w:jc w:val="left"/>
              <w:rPr>
                <w:rFonts w:hint="eastAsia"/>
                <w:szCs w:val="21"/>
                <w:highlight w:val="none"/>
              </w:rPr>
            </w:pPr>
          </w:p>
        </w:tc>
        <w:tc>
          <w:tcPr>
            <w:tcW w:w="1985" w:type="dxa"/>
            <w:noWrap w:val="0"/>
            <w:vAlign w:val="center"/>
          </w:tcPr>
          <w:p w14:paraId="545285BB">
            <w:pPr>
              <w:autoSpaceDE w:val="0"/>
              <w:autoSpaceDN w:val="0"/>
              <w:adjustRightInd w:val="0"/>
              <w:spacing w:line="240" w:lineRule="atLeast"/>
              <w:jc w:val="center"/>
              <w:rPr>
                <w:rFonts w:hint="eastAsia"/>
                <w:szCs w:val="21"/>
                <w:highlight w:val="none"/>
              </w:rPr>
            </w:pPr>
            <w:r>
              <w:rPr>
                <w:rFonts w:hint="eastAsia"/>
                <w:szCs w:val="21"/>
                <w:highlight w:val="none"/>
              </w:rPr>
              <w:t>卫生门</w:t>
            </w:r>
          </w:p>
        </w:tc>
        <w:tc>
          <w:tcPr>
            <w:tcW w:w="4111" w:type="dxa"/>
            <w:vMerge w:val="continue"/>
            <w:noWrap w:val="0"/>
            <w:vAlign w:val="center"/>
          </w:tcPr>
          <w:p w14:paraId="60D22114">
            <w:pPr>
              <w:autoSpaceDE w:val="0"/>
              <w:autoSpaceDN w:val="0"/>
              <w:adjustRightInd w:val="0"/>
              <w:spacing w:line="240" w:lineRule="atLeast"/>
              <w:jc w:val="left"/>
              <w:rPr>
                <w:rFonts w:hint="eastAsia"/>
                <w:szCs w:val="21"/>
                <w:highlight w:val="none"/>
              </w:rPr>
            </w:pPr>
          </w:p>
        </w:tc>
        <w:tc>
          <w:tcPr>
            <w:tcW w:w="1417" w:type="dxa"/>
            <w:noWrap w:val="0"/>
            <w:vAlign w:val="center"/>
          </w:tcPr>
          <w:p w14:paraId="00F45E24">
            <w:pPr>
              <w:autoSpaceDE w:val="0"/>
              <w:autoSpaceDN w:val="0"/>
              <w:adjustRightInd w:val="0"/>
              <w:spacing w:line="240" w:lineRule="atLeast"/>
              <w:jc w:val="left"/>
              <w:rPr>
                <w:rFonts w:hint="eastAsia"/>
                <w:szCs w:val="21"/>
                <w:highlight w:val="none"/>
              </w:rPr>
            </w:pPr>
          </w:p>
        </w:tc>
      </w:tr>
      <w:tr w14:paraId="6CFA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09" w:type="dxa"/>
            <w:vMerge w:val="continue"/>
            <w:noWrap w:val="0"/>
            <w:vAlign w:val="center"/>
          </w:tcPr>
          <w:p w14:paraId="4CF28471">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5A6EB247">
            <w:pPr>
              <w:autoSpaceDE w:val="0"/>
              <w:autoSpaceDN w:val="0"/>
              <w:adjustRightInd w:val="0"/>
              <w:spacing w:line="240" w:lineRule="atLeast"/>
              <w:jc w:val="left"/>
              <w:rPr>
                <w:rFonts w:hint="eastAsia"/>
                <w:szCs w:val="21"/>
                <w:highlight w:val="none"/>
              </w:rPr>
            </w:pPr>
          </w:p>
        </w:tc>
        <w:tc>
          <w:tcPr>
            <w:tcW w:w="1985" w:type="dxa"/>
            <w:noWrap w:val="0"/>
            <w:vAlign w:val="center"/>
          </w:tcPr>
          <w:p w14:paraId="703E796C">
            <w:pPr>
              <w:autoSpaceDE w:val="0"/>
              <w:autoSpaceDN w:val="0"/>
              <w:adjustRightInd w:val="0"/>
              <w:spacing w:line="240" w:lineRule="atLeast"/>
              <w:jc w:val="center"/>
              <w:rPr>
                <w:rFonts w:hint="eastAsia"/>
                <w:szCs w:val="21"/>
                <w:highlight w:val="none"/>
              </w:rPr>
            </w:pPr>
            <w:r>
              <w:rPr>
                <w:rFonts w:hint="eastAsia"/>
                <w:szCs w:val="21"/>
                <w:highlight w:val="none"/>
              </w:rPr>
              <w:t>壁橱</w:t>
            </w:r>
          </w:p>
        </w:tc>
        <w:tc>
          <w:tcPr>
            <w:tcW w:w="4111" w:type="dxa"/>
            <w:noWrap w:val="0"/>
            <w:vAlign w:val="center"/>
          </w:tcPr>
          <w:p w14:paraId="1E7B1DD8">
            <w:pPr>
              <w:autoSpaceDE w:val="0"/>
              <w:autoSpaceDN w:val="0"/>
              <w:adjustRightInd w:val="0"/>
              <w:spacing w:line="240" w:lineRule="atLeast"/>
              <w:rPr>
                <w:rFonts w:hint="eastAsia"/>
                <w:szCs w:val="21"/>
                <w:highlight w:val="none"/>
              </w:rPr>
            </w:pPr>
            <w:r>
              <w:rPr>
                <w:rFonts w:hint="eastAsia"/>
                <w:szCs w:val="21"/>
                <w:highlight w:val="none"/>
              </w:rPr>
              <w:t>壁橱板及边口压条的维修，锁具、钥匙、铰链、插销、把手的零星维修及更换。</w:t>
            </w:r>
          </w:p>
        </w:tc>
        <w:tc>
          <w:tcPr>
            <w:tcW w:w="1417" w:type="dxa"/>
            <w:noWrap w:val="0"/>
            <w:vAlign w:val="center"/>
          </w:tcPr>
          <w:p w14:paraId="04E6F852">
            <w:pPr>
              <w:autoSpaceDE w:val="0"/>
              <w:autoSpaceDN w:val="0"/>
              <w:adjustRightInd w:val="0"/>
              <w:spacing w:line="240" w:lineRule="atLeast"/>
              <w:jc w:val="left"/>
              <w:rPr>
                <w:rFonts w:hint="eastAsia"/>
                <w:szCs w:val="21"/>
                <w:highlight w:val="none"/>
              </w:rPr>
            </w:pPr>
          </w:p>
        </w:tc>
      </w:tr>
      <w:tr w14:paraId="1ED6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080FE6E">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58201F57">
            <w:pPr>
              <w:autoSpaceDE w:val="0"/>
              <w:autoSpaceDN w:val="0"/>
              <w:adjustRightInd w:val="0"/>
              <w:spacing w:line="240" w:lineRule="atLeast"/>
              <w:jc w:val="left"/>
              <w:rPr>
                <w:rFonts w:hint="eastAsia"/>
                <w:szCs w:val="21"/>
                <w:highlight w:val="none"/>
              </w:rPr>
            </w:pPr>
          </w:p>
        </w:tc>
        <w:tc>
          <w:tcPr>
            <w:tcW w:w="1985" w:type="dxa"/>
            <w:noWrap w:val="0"/>
            <w:vAlign w:val="center"/>
          </w:tcPr>
          <w:p w14:paraId="0CA074E1">
            <w:pPr>
              <w:autoSpaceDE w:val="0"/>
              <w:autoSpaceDN w:val="0"/>
              <w:adjustRightInd w:val="0"/>
              <w:spacing w:line="240" w:lineRule="atLeast"/>
              <w:jc w:val="center"/>
              <w:rPr>
                <w:rFonts w:hint="eastAsia"/>
                <w:szCs w:val="21"/>
                <w:highlight w:val="none"/>
              </w:rPr>
            </w:pPr>
            <w:r>
              <w:rPr>
                <w:rFonts w:hint="eastAsia"/>
                <w:szCs w:val="21"/>
                <w:highlight w:val="none"/>
              </w:rPr>
              <w:t>玻璃</w:t>
            </w:r>
          </w:p>
        </w:tc>
        <w:tc>
          <w:tcPr>
            <w:tcW w:w="4111" w:type="dxa"/>
            <w:noWrap w:val="0"/>
            <w:vAlign w:val="center"/>
          </w:tcPr>
          <w:p w14:paraId="10DB1843">
            <w:pPr>
              <w:autoSpaceDE w:val="0"/>
              <w:autoSpaceDN w:val="0"/>
              <w:adjustRightInd w:val="0"/>
              <w:spacing w:line="240" w:lineRule="atLeast"/>
              <w:rPr>
                <w:rFonts w:hint="eastAsia"/>
                <w:szCs w:val="21"/>
                <w:highlight w:val="none"/>
              </w:rPr>
            </w:pPr>
            <w:r>
              <w:rPr>
                <w:rFonts w:hint="eastAsia"/>
                <w:szCs w:val="21"/>
                <w:highlight w:val="none"/>
              </w:rPr>
              <w:t>含消防玻璃、钢化玻璃、双层玻璃，更换。</w:t>
            </w:r>
          </w:p>
        </w:tc>
        <w:tc>
          <w:tcPr>
            <w:tcW w:w="1417" w:type="dxa"/>
            <w:noWrap w:val="0"/>
            <w:vAlign w:val="center"/>
          </w:tcPr>
          <w:p w14:paraId="6619C151">
            <w:pPr>
              <w:autoSpaceDE w:val="0"/>
              <w:autoSpaceDN w:val="0"/>
              <w:adjustRightInd w:val="0"/>
              <w:spacing w:line="240" w:lineRule="atLeast"/>
              <w:jc w:val="left"/>
              <w:rPr>
                <w:rFonts w:hint="eastAsia"/>
                <w:szCs w:val="21"/>
                <w:highlight w:val="none"/>
              </w:rPr>
            </w:pPr>
            <w:r>
              <w:rPr>
                <w:rFonts w:hint="eastAsia"/>
                <w:szCs w:val="21"/>
                <w:highlight w:val="none"/>
              </w:rPr>
              <w:t>高空作业除外</w:t>
            </w:r>
          </w:p>
        </w:tc>
      </w:tr>
      <w:tr w14:paraId="6D27B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0E6A3865">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538118EA">
            <w:pPr>
              <w:autoSpaceDE w:val="0"/>
              <w:autoSpaceDN w:val="0"/>
              <w:adjustRightInd w:val="0"/>
              <w:spacing w:line="240" w:lineRule="atLeast"/>
              <w:jc w:val="left"/>
              <w:rPr>
                <w:rFonts w:hint="eastAsia"/>
                <w:szCs w:val="21"/>
                <w:highlight w:val="none"/>
              </w:rPr>
            </w:pPr>
          </w:p>
        </w:tc>
        <w:tc>
          <w:tcPr>
            <w:tcW w:w="1985" w:type="dxa"/>
            <w:noWrap w:val="0"/>
            <w:vAlign w:val="center"/>
          </w:tcPr>
          <w:p w14:paraId="36DE3D20">
            <w:pPr>
              <w:autoSpaceDE w:val="0"/>
              <w:autoSpaceDN w:val="0"/>
              <w:adjustRightInd w:val="0"/>
              <w:spacing w:line="240" w:lineRule="atLeast"/>
              <w:jc w:val="center"/>
              <w:rPr>
                <w:rFonts w:hint="eastAsia"/>
                <w:szCs w:val="21"/>
                <w:highlight w:val="none"/>
              </w:rPr>
            </w:pPr>
            <w:r>
              <w:rPr>
                <w:rFonts w:hint="eastAsia"/>
                <w:szCs w:val="21"/>
                <w:highlight w:val="none"/>
              </w:rPr>
              <w:t>天花板、扣板</w:t>
            </w:r>
          </w:p>
        </w:tc>
        <w:tc>
          <w:tcPr>
            <w:tcW w:w="4111" w:type="dxa"/>
            <w:noWrap w:val="0"/>
            <w:vAlign w:val="center"/>
          </w:tcPr>
          <w:p w14:paraId="4ABFE8E7">
            <w:pPr>
              <w:autoSpaceDE w:val="0"/>
              <w:autoSpaceDN w:val="0"/>
              <w:adjustRightInd w:val="0"/>
              <w:spacing w:line="240" w:lineRule="atLeast"/>
              <w:rPr>
                <w:rFonts w:hint="eastAsia"/>
                <w:szCs w:val="21"/>
                <w:highlight w:val="none"/>
              </w:rPr>
            </w:pPr>
            <w:r>
              <w:rPr>
                <w:rFonts w:hint="eastAsia"/>
                <w:szCs w:val="21"/>
                <w:highlight w:val="none"/>
              </w:rPr>
              <w:t>维修、零星更换。</w:t>
            </w:r>
          </w:p>
        </w:tc>
        <w:tc>
          <w:tcPr>
            <w:tcW w:w="1417" w:type="dxa"/>
            <w:noWrap w:val="0"/>
            <w:vAlign w:val="center"/>
          </w:tcPr>
          <w:p w14:paraId="4D49CFFD">
            <w:pPr>
              <w:autoSpaceDE w:val="0"/>
              <w:autoSpaceDN w:val="0"/>
              <w:adjustRightInd w:val="0"/>
              <w:spacing w:line="240" w:lineRule="atLeast"/>
              <w:jc w:val="left"/>
              <w:rPr>
                <w:rFonts w:hint="eastAsia"/>
                <w:szCs w:val="21"/>
                <w:highlight w:val="none"/>
              </w:rPr>
            </w:pPr>
          </w:p>
        </w:tc>
      </w:tr>
      <w:tr w14:paraId="3423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41D3ABB">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66E6ECB6">
            <w:pPr>
              <w:autoSpaceDE w:val="0"/>
              <w:autoSpaceDN w:val="0"/>
              <w:adjustRightInd w:val="0"/>
              <w:spacing w:line="240" w:lineRule="atLeast"/>
              <w:jc w:val="left"/>
              <w:rPr>
                <w:rFonts w:hint="eastAsia"/>
                <w:szCs w:val="21"/>
                <w:highlight w:val="none"/>
              </w:rPr>
            </w:pPr>
          </w:p>
        </w:tc>
        <w:tc>
          <w:tcPr>
            <w:tcW w:w="1985" w:type="dxa"/>
            <w:noWrap w:val="0"/>
            <w:vAlign w:val="center"/>
          </w:tcPr>
          <w:p w14:paraId="3824E78E">
            <w:pPr>
              <w:autoSpaceDE w:val="0"/>
              <w:autoSpaceDN w:val="0"/>
              <w:adjustRightInd w:val="0"/>
              <w:spacing w:line="240" w:lineRule="atLeast"/>
              <w:jc w:val="center"/>
              <w:rPr>
                <w:rFonts w:hint="eastAsia"/>
                <w:szCs w:val="21"/>
                <w:highlight w:val="none"/>
              </w:rPr>
            </w:pPr>
            <w:r>
              <w:rPr>
                <w:rFonts w:hint="eastAsia"/>
                <w:szCs w:val="21"/>
                <w:highlight w:val="none"/>
              </w:rPr>
              <w:t>窗户</w:t>
            </w:r>
          </w:p>
        </w:tc>
        <w:tc>
          <w:tcPr>
            <w:tcW w:w="4111" w:type="dxa"/>
            <w:noWrap w:val="0"/>
            <w:vAlign w:val="center"/>
          </w:tcPr>
          <w:p w14:paraId="3187E977">
            <w:pPr>
              <w:autoSpaceDE w:val="0"/>
              <w:autoSpaceDN w:val="0"/>
              <w:adjustRightInd w:val="0"/>
              <w:spacing w:line="240" w:lineRule="atLeast"/>
              <w:rPr>
                <w:rFonts w:hint="eastAsia"/>
                <w:szCs w:val="21"/>
                <w:highlight w:val="none"/>
              </w:rPr>
            </w:pPr>
            <w:r>
              <w:rPr>
                <w:rFonts w:hint="eastAsia"/>
                <w:szCs w:val="21"/>
                <w:highlight w:val="none"/>
              </w:rPr>
              <w:t>窗户的把手、插销</w:t>
            </w:r>
            <w:r>
              <w:rPr>
                <w:rFonts w:hint="eastAsia"/>
                <w:szCs w:val="21"/>
                <w:highlight w:val="none"/>
                <w:lang w:eastAsia="zh-CN"/>
              </w:rPr>
              <w:t>、</w:t>
            </w:r>
            <w:r>
              <w:rPr>
                <w:rFonts w:hint="eastAsia"/>
                <w:szCs w:val="21"/>
                <w:highlight w:val="none"/>
                <w:lang w:val="en-US" w:eastAsia="zh-CN"/>
              </w:rPr>
              <w:t>限位器</w:t>
            </w:r>
            <w:r>
              <w:rPr>
                <w:rFonts w:hint="eastAsia"/>
                <w:szCs w:val="21"/>
                <w:highlight w:val="none"/>
              </w:rPr>
              <w:t>的维修。</w:t>
            </w:r>
          </w:p>
        </w:tc>
        <w:tc>
          <w:tcPr>
            <w:tcW w:w="1417" w:type="dxa"/>
            <w:noWrap w:val="0"/>
            <w:vAlign w:val="center"/>
          </w:tcPr>
          <w:p w14:paraId="439CAFEA">
            <w:pPr>
              <w:autoSpaceDE w:val="0"/>
              <w:autoSpaceDN w:val="0"/>
              <w:adjustRightInd w:val="0"/>
              <w:spacing w:line="240" w:lineRule="atLeast"/>
              <w:jc w:val="left"/>
              <w:rPr>
                <w:rFonts w:hint="eastAsia"/>
                <w:szCs w:val="21"/>
                <w:highlight w:val="none"/>
              </w:rPr>
            </w:pPr>
          </w:p>
        </w:tc>
      </w:tr>
      <w:tr w14:paraId="20777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11AA0C09">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8FE37AC">
            <w:pPr>
              <w:autoSpaceDE w:val="0"/>
              <w:autoSpaceDN w:val="0"/>
              <w:adjustRightInd w:val="0"/>
              <w:spacing w:line="240" w:lineRule="atLeast"/>
              <w:jc w:val="left"/>
              <w:rPr>
                <w:rFonts w:hint="eastAsia"/>
                <w:szCs w:val="21"/>
                <w:highlight w:val="none"/>
              </w:rPr>
            </w:pPr>
          </w:p>
        </w:tc>
        <w:tc>
          <w:tcPr>
            <w:tcW w:w="1985" w:type="dxa"/>
            <w:noWrap w:val="0"/>
            <w:vAlign w:val="center"/>
          </w:tcPr>
          <w:p w14:paraId="60BC2B87">
            <w:pPr>
              <w:autoSpaceDE w:val="0"/>
              <w:autoSpaceDN w:val="0"/>
              <w:adjustRightInd w:val="0"/>
              <w:spacing w:line="240" w:lineRule="atLeast"/>
              <w:jc w:val="center"/>
              <w:rPr>
                <w:rFonts w:hint="eastAsia"/>
                <w:szCs w:val="21"/>
                <w:highlight w:val="none"/>
              </w:rPr>
            </w:pPr>
            <w:r>
              <w:rPr>
                <w:rFonts w:hint="eastAsia"/>
                <w:szCs w:val="21"/>
                <w:highlight w:val="none"/>
              </w:rPr>
              <w:t>纱窗、纱门</w:t>
            </w:r>
          </w:p>
        </w:tc>
        <w:tc>
          <w:tcPr>
            <w:tcW w:w="4111" w:type="dxa"/>
            <w:noWrap w:val="0"/>
            <w:vAlign w:val="center"/>
          </w:tcPr>
          <w:p w14:paraId="0686AACC">
            <w:pPr>
              <w:autoSpaceDE w:val="0"/>
              <w:autoSpaceDN w:val="0"/>
              <w:adjustRightInd w:val="0"/>
              <w:spacing w:line="240" w:lineRule="atLeast"/>
              <w:rPr>
                <w:rFonts w:hint="eastAsia"/>
                <w:szCs w:val="21"/>
                <w:highlight w:val="none"/>
              </w:rPr>
            </w:pPr>
            <w:r>
              <w:rPr>
                <w:rFonts w:hint="eastAsia"/>
                <w:szCs w:val="21"/>
                <w:highlight w:val="none"/>
              </w:rPr>
              <w:t>维修、零星配件更换。</w:t>
            </w:r>
          </w:p>
        </w:tc>
        <w:tc>
          <w:tcPr>
            <w:tcW w:w="1417" w:type="dxa"/>
            <w:noWrap w:val="0"/>
            <w:vAlign w:val="center"/>
          </w:tcPr>
          <w:p w14:paraId="515C33F0">
            <w:pPr>
              <w:autoSpaceDE w:val="0"/>
              <w:autoSpaceDN w:val="0"/>
              <w:adjustRightInd w:val="0"/>
              <w:spacing w:line="240" w:lineRule="atLeast"/>
              <w:jc w:val="left"/>
              <w:rPr>
                <w:rFonts w:hint="eastAsia"/>
                <w:szCs w:val="21"/>
                <w:highlight w:val="none"/>
              </w:rPr>
            </w:pPr>
          </w:p>
        </w:tc>
      </w:tr>
      <w:tr w14:paraId="7EDF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15F783CC">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6546B5FE">
            <w:pPr>
              <w:autoSpaceDE w:val="0"/>
              <w:autoSpaceDN w:val="0"/>
              <w:adjustRightInd w:val="0"/>
              <w:spacing w:line="240" w:lineRule="atLeast"/>
              <w:jc w:val="left"/>
              <w:rPr>
                <w:rFonts w:hint="eastAsia"/>
                <w:szCs w:val="21"/>
                <w:highlight w:val="none"/>
              </w:rPr>
            </w:pPr>
          </w:p>
        </w:tc>
        <w:tc>
          <w:tcPr>
            <w:tcW w:w="1985" w:type="dxa"/>
            <w:noWrap w:val="0"/>
            <w:vAlign w:val="center"/>
          </w:tcPr>
          <w:p w14:paraId="4C35892D">
            <w:pPr>
              <w:autoSpaceDE w:val="0"/>
              <w:autoSpaceDN w:val="0"/>
              <w:adjustRightInd w:val="0"/>
              <w:spacing w:line="240" w:lineRule="atLeast"/>
              <w:jc w:val="center"/>
              <w:rPr>
                <w:rFonts w:hint="eastAsia"/>
                <w:szCs w:val="21"/>
                <w:highlight w:val="none"/>
              </w:rPr>
            </w:pPr>
            <w:r>
              <w:rPr>
                <w:rFonts w:hint="eastAsia"/>
                <w:szCs w:val="21"/>
                <w:highlight w:val="none"/>
              </w:rPr>
              <w:t>墙面瓷砖、地砖、踢脚线、踏步及踏步铜条</w:t>
            </w:r>
          </w:p>
        </w:tc>
        <w:tc>
          <w:tcPr>
            <w:tcW w:w="4111" w:type="dxa"/>
            <w:noWrap w:val="0"/>
            <w:vAlign w:val="center"/>
          </w:tcPr>
          <w:p w14:paraId="3B5C1CB4">
            <w:pPr>
              <w:autoSpaceDE w:val="0"/>
              <w:autoSpaceDN w:val="0"/>
              <w:adjustRightInd w:val="0"/>
              <w:spacing w:line="240" w:lineRule="atLeast"/>
              <w:rPr>
                <w:rFonts w:hint="eastAsia"/>
                <w:szCs w:val="21"/>
                <w:highlight w:val="none"/>
              </w:rPr>
            </w:pPr>
            <w:r>
              <w:rPr>
                <w:rFonts w:hint="eastAsia"/>
                <w:szCs w:val="21"/>
                <w:highlight w:val="none"/>
              </w:rPr>
              <w:t>维修及更换。</w:t>
            </w:r>
          </w:p>
        </w:tc>
        <w:tc>
          <w:tcPr>
            <w:tcW w:w="1417" w:type="dxa"/>
            <w:noWrap w:val="0"/>
            <w:vAlign w:val="center"/>
          </w:tcPr>
          <w:p w14:paraId="3FC91A24">
            <w:pPr>
              <w:autoSpaceDE w:val="0"/>
              <w:autoSpaceDN w:val="0"/>
              <w:adjustRightInd w:val="0"/>
              <w:spacing w:line="240" w:lineRule="atLeast"/>
              <w:jc w:val="left"/>
              <w:rPr>
                <w:rFonts w:hint="eastAsia"/>
                <w:szCs w:val="21"/>
                <w:highlight w:val="none"/>
              </w:rPr>
            </w:pPr>
            <w:r>
              <w:rPr>
                <w:rFonts w:hint="eastAsia"/>
                <w:szCs w:val="21"/>
                <w:highlight w:val="none"/>
              </w:rPr>
              <w:t>墙面瓷砖、地砖一次性为</w:t>
            </w:r>
            <w:r>
              <w:rPr>
                <w:rFonts w:hint="eastAsia"/>
                <w:szCs w:val="21"/>
                <w:highlight w:val="none"/>
                <w:lang w:eastAsia="zh-CN"/>
              </w:rPr>
              <w:t>30平方米（</w:t>
            </w:r>
            <w:r>
              <w:rPr>
                <w:rFonts w:hint="eastAsia"/>
                <w:szCs w:val="21"/>
                <w:highlight w:val="none"/>
              </w:rPr>
              <w:t>含）以上时由学校负责维修及更换。</w:t>
            </w:r>
          </w:p>
        </w:tc>
      </w:tr>
      <w:tr w14:paraId="0171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restart"/>
            <w:noWrap w:val="0"/>
            <w:vAlign w:val="center"/>
          </w:tcPr>
          <w:p w14:paraId="402420D0">
            <w:pPr>
              <w:autoSpaceDE w:val="0"/>
              <w:autoSpaceDN w:val="0"/>
              <w:adjustRightInd w:val="0"/>
              <w:spacing w:line="240" w:lineRule="atLeast"/>
              <w:jc w:val="center"/>
              <w:rPr>
                <w:rFonts w:hint="eastAsia" w:eastAsia="宋体"/>
                <w:szCs w:val="21"/>
                <w:highlight w:val="none"/>
                <w:lang w:eastAsia="zh-CN"/>
              </w:rPr>
            </w:pPr>
            <w:r>
              <w:rPr>
                <w:rFonts w:hint="eastAsia"/>
                <w:szCs w:val="21"/>
                <w:highlight w:val="none"/>
                <w:lang w:eastAsia="zh-CN"/>
              </w:rPr>
              <w:t>学生宿舍</w:t>
            </w:r>
          </w:p>
          <w:p w14:paraId="59781CBB">
            <w:pPr>
              <w:autoSpaceDE w:val="0"/>
              <w:autoSpaceDN w:val="0"/>
              <w:adjustRightInd w:val="0"/>
              <w:spacing w:line="240" w:lineRule="atLeast"/>
              <w:rPr>
                <w:rFonts w:hint="eastAsia"/>
                <w:szCs w:val="21"/>
                <w:highlight w:val="none"/>
              </w:rPr>
            </w:pPr>
          </w:p>
        </w:tc>
        <w:tc>
          <w:tcPr>
            <w:tcW w:w="850" w:type="dxa"/>
            <w:vMerge w:val="restart"/>
            <w:noWrap w:val="0"/>
            <w:vAlign w:val="center"/>
          </w:tcPr>
          <w:p w14:paraId="4FCE986F">
            <w:pPr>
              <w:autoSpaceDE w:val="0"/>
              <w:autoSpaceDN w:val="0"/>
              <w:adjustRightInd w:val="0"/>
              <w:spacing w:line="240" w:lineRule="atLeast"/>
              <w:jc w:val="center"/>
              <w:rPr>
                <w:rFonts w:hint="eastAsia" w:eastAsia="宋体"/>
                <w:szCs w:val="21"/>
                <w:highlight w:val="none"/>
                <w:lang w:val="en-US" w:eastAsia="zh-CN"/>
              </w:rPr>
            </w:pPr>
            <w:r>
              <w:rPr>
                <w:rFonts w:hint="eastAsia"/>
                <w:szCs w:val="21"/>
                <w:highlight w:val="none"/>
                <w:lang w:val="en-US" w:eastAsia="zh-CN"/>
              </w:rPr>
              <w:t>供</w:t>
            </w:r>
            <w:r>
              <w:rPr>
                <w:rFonts w:hint="eastAsia"/>
                <w:szCs w:val="21"/>
                <w:highlight w:val="none"/>
              </w:rPr>
              <w:t>电</w:t>
            </w:r>
          </w:p>
        </w:tc>
        <w:tc>
          <w:tcPr>
            <w:tcW w:w="1985" w:type="dxa"/>
            <w:noWrap w:val="0"/>
            <w:vAlign w:val="center"/>
          </w:tcPr>
          <w:p w14:paraId="20138AAC">
            <w:pPr>
              <w:autoSpaceDE w:val="0"/>
              <w:autoSpaceDN w:val="0"/>
              <w:adjustRightInd w:val="0"/>
              <w:spacing w:line="240" w:lineRule="atLeast"/>
              <w:jc w:val="center"/>
              <w:rPr>
                <w:rFonts w:hint="eastAsia"/>
                <w:szCs w:val="21"/>
                <w:highlight w:val="none"/>
              </w:rPr>
            </w:pPr>
            <w:r>
              <w:rPr>
                <w:rFonts w:hint="eastAsia"/>
                <w:szCs w:val="21"/>
                <w:highlight w:val="none"/>
              </w:rPr>
              <w:t>室内灯具</w:t>
            </w:r>
          </w:p>
        </w:tc>
        <w:tc>
          <w:tcPr>
            <w:tcW w:w="4111" w:type="dxa"/>
            <w:noWrap w:val="0"/>
            <w:vAlign w:val="center"/>
          </w:tcPr>
          <w:p w14:paraId="297CB8FD">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5318A1C3">
            <w:pPr>
              <w:autoSpaceDE w:val="0"/>
              <w:autoSpaceDN w:val="0"/>
              <w:adjustRightInd w:val="0"/>
              <w:spacing w:line="240" w:lineRule="atLeast"/>
              <w:jc w:val="left"/>
              <w:rPr>
                <w:rFonts w:hint="eastAsia"/>
                <w:szCs w:val="21"/>
                <w:highlight w:val="none"/>
              </w:rPr>
            </w:pPr>
            <w:r>
              <w:rPr>
                <w:rFonts w:hint="eastAsia"/>
                <w:szCs w:val="21"/>
                <w:highlight w:val="none"/>
              </w:rPr>
              <w:t>灯具零配件包括灯管、灯泡、灯罩、镇流器等，下同</w:t>
            </w:r>
          </w:p>
        </w:tc>
      </w:tr>
      <w:tr w14:paraId="26D9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36C935E6">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E80E448">
            <w:pPr>
              <w:autoSpaceDE w:val="0"/>
              <w:autoSpaceDN w:val="0"/>
              <w:adjustRightInd w:val="0"/>
              <w:spacing w:line="240" w:lineRule="atLeast"/>
              <w:rPr>
                <w:rFonts w:hint="eastAsia"/>
                <w:szCs w:val="21"/>
                <w:highlight w:val="none"/>
              </w:rPr>
            </w:pPr>
          </w:p>
        </w:tc>
        <w:tc>
          <w:tcPr>
            <w:tcW w:w="1985" w:type="dxa"/>
            <w:noWrap w:val="0"/>
            <w:vAlign w:val="center"/>
          </w:tcPr>
          <w:p w14:paraId="75EC9772">
            <w:pPr>
              <w:autoSpaceDE w:val="0"/>
              <w:autoSpaceDN w:val="0"/>
              <w:adjustRightInd w:val="0"/>
              <w:spacing w:line="240" w:lineRule="atLeast"/>
              <w:jc w:val="center"/>
              <w:rPr>
                <w:rFonts w:hint="eastAsia"/>
                <w:szCs w:val="21"/>
                <w:highlight w:val="none"/>
              </w:rPr>
            </w:pPr>
            <w:r>
              <w:rPr>
                <w:rFonts w:hint="eastAsia"/>
                <w:szCs w:val="21"/>
                <w:highlight w:val="none"/>
              </w:rPr>
              <w:t>走廊灯具</w:t>
            </w:r>
          </w:p>
        </w:tc>
        <w:tc>
          <w:tcPr>
            <w:tcW w:w="4111" w:type="dxa"/>
            <w:noWrap w:val="0"/>
            <w:vAlign w:val="center"/>
          </w:tcPr>
          <w:p w14:paraId="5D52384D">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566747F1">
            <w:pPr>
              <w:autoSpaceDE w:val="0"/>
              <w:autoSpaceDN w:val="0"/>
              <w:adjustRightInd w:val="0"/>
              <w:spacing w:line="240" w:lineRule="atLeast"/>
              <w:rPr>
                <w:rFonts w:hint="eastAsia"/>
                <w:szCs w:val="21"/>
                <w:highlight w:val="none"/>
              </w:rPr>
            </w:pPr>
          </w:p>
        </w:tc>
      </w:tr>
      <w:tr w14:paraId="1F73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6BDB2D7E">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AEB7398">
            <w:pPr>
              <w:autoSpaceDE w:val="0"/>
              <w:autoSpaceDN w:val="0"/>
              <w:adjustRightInd w:val="0"/>
              <w:spacing w:line="240" w:lineRule="atLeast"/>
              <w:rPr>
                <w:rFonts w:hint="eastAsia"/>
                <w:szCs w:val="21"/>
                <w:highlight w:val="none"/>
              </w:rPr>
            </w:pPr>
          </w:p>
        </w:tc>
        <w:tc>
          <w:tcPr>
            <w:tcW w:w="1985" w:type="dxa"/>
            <w:noWrap w:val="0"/>
            <w:vAlign w:val="center"/>
          </w:tcPr>
          <w:p w14:paraId="55C39FFF">
            <w:pPr>
              <w:autoSpaceDE w:val="0"/>
              <w:autoSpaceDN w:val="0"/>
              <w:adjustRightInd w:val="0"/>
              <w:spacing w:line="240" w:lineRule="atLeast"/>
              <w:jc w:val="center"/>
              <w:rPr>
                <w:rFonts w:hint="eastAsia"/>
                <w:szCs w:val="21"/>
                <w:highlight w:val="none"/>
              </w:rPr>
            </w:pPr>
            <w:r>
              <w:rPr>
                <w:rFonts w:hint="eastAsia"/>
                <w:szCs w:val="21"/>
                <w:highlight w:val="none"/>
              </w:rPr>
              <w:t>阳台灯具</w:t>
            </w:r>
          </w:p>
        </w:tc>
        <w:tc>
          <w:tcPr>
            <w:tcW w:w="4111" w:type="dxa"/>
            <w:noWrap w:val="0"/>
            <w:vAlign w:val="center"/>
          </w:tcPr>
          <w:p w14:paraId="68F03F14">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1DD5F774">
            <w:pPr>
              <w:autoSpaceDE w:val="0"/>
              <w:autoSpaceDN w:val="0"/>
              <w:adjustRightInd w:val="0"/>
              <w:spacing w:line="240" w:lineRule="atLeast"/>
              <w:rPr>
                <w:rFonts w:hint="eastAsia"/>
                <w:szCs w:val="21"/>
                <w:highlight w:val="none"/>
              </w:rPr>
            </w:pPr>
          </w:p>
        </w:tc>
      </w:tr>
      <w:tr w14:paraId="3FEF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9BD5789">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5C7175BA">
            <w:pPr>
              <w:autoSpaceDE w:val="0"/>
              <w:autoSpaceDN w:val="0"/>
              <w:adjustRightInd w:val="0"/>
              <w:spacing w:line="240" w:lineRule="atLeast"/>
              <w:rPr>
                <w:rFonts w:hint="eastAsia"/>
                <w:szCs w:val="21"/>
                <w:highlight w:val="none"/>
              </w:rPr>
            </w:pPr>
          </w:p>
        </w:tc>
        <w:tc>
          <w:tcPr>
            <w:tcW w:w="1985" w:type="dxa"/>
            <w:noWrap w:val="0"/>
            <w:vAlign w:val="center"/>
          </w:tcPr>
          <w:p w14:paraId="2E921EAC">
            <w:pPr>
              <w:autoSpaceDE w:val="0"/>
              <w:autoSpaceDN w:val="0"/>
              <w:adjustRightInd w:val="0"/>
              <w:spacing w:line="240" w:lineRule="atLeast"/>
              <w:jc w:val="center"/>
              <w:rPr>
                <w:rFonts w:hint="eastAsia"/>
                <w:szCs w:val="21"/>
                <w:highlight w:val="none"/>
              </w:rPr>
            </w:pPr>
            <w:r>
              <w:rPr>
                <w:rFonts w:hint="eastAsia"/>
                <w:szCs w:val="21"/>
                <w:highlight w:val="none"/>
              </w:rPr>
              <w:t>插座</w:t>
            </w:r>
          </w:p>
        </w:tc>
        <w:tc>
          <w:tcPr>
            <w:tcW w:w="4111" w:type="dxa"/>
            <w:noWrap w:val="0"/>
            <w:vAlign w:val="center"/>
          </w:tcPr>
          <w:p w14:paraId="31A35E97">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78B4ADEE">
            <w:pPr>
              <w:autoSpaceDE w:val="0"/>
              <w:autoSpaceDN w:val="0"/>
              <w:adjustRightInd w:val="0"/>
              <w:spacing w:line="240" w:lineRule="atLeast"/>
              <w:rPr>
                <w:rFonts w:hint="eastAsia"/>
                <w:szCs w:val="21"/>
                <w:highlight w:val="none"/>
              </w:rPr>
            </w:pPr>
          </w:p>
        </w:tc>
      </w:tr>
      <w:tr w14:paraId="118FB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4E118D6A">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3310FC8E">
            <w:pPr>
              <w:autoSpaceDE w:val="0"/>
              <w:autoSpaceDN w:val="0"/>
              <w:adjustRightInd w:val="0"/>
              <w:spacing w:line="240" w:lineRule="atLeast"/>
              <w:rPr>
                <w:rFonts w:hint="eastAsia"/>
                <w:szCs w:val="21"/>
                <w:highlight w:val="none"/>
              </w:rPr>
            </w:pPr>
          </w:p>
        </w:tc>
        <w:tc>
          <w:tcPr>
            <w:tcW w:w="1985" w:type="dxa"/>
            <w:noWrap w:val="0"/>
            <w:vAlign w:val="center"/>
          </w:tcPr>
          <w:p w14:paraId="61D20416">
            <w:pPr>
              <w:autoSpaceDE w:val="0"/>
              <w:autoSpaceDN w:val="0"/>
              <w:adjustRightInd w:val="0"/>
              <w:spacing w:line="240" w:lineRule="atLeast"/>
              <w:jc w:val="center"/>
              <w:rPr>
                <w:rFonts w:hint="eastAsia"/>
                <w:szCs w:val="21"/>
                <w:highlight w:val="none"/>
              </w:rPr>
            </w:pPr>
            <w:r>
              <w:rPr>
                <w:rFonts w:hint="eastAsia"/>
                <w:szCs w:val="21"/>
                <w:highlight w:val="none"/>
              </w:rPr>
              <w:t>室内开关</w:t>
            </w:r>
          </w:p>
        </w:tc>
        <w:tc>
          <w:tcPr>
            <w:tcW w:w="4111" w:type="dxa"/>
            <w:noWrap w:val="0"/>
            <w:vAlign w:val="center"/>
          </w:tcPr>
          <w:p w14:paraId="1507BA2A">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0AB55F7E">
            <w:pPr>
              <w:autoSpaceDE w:val="0"/>
              <w:autoSpaceDN w:val="0"/>
              <w:adjustRightInd w:val="0"/>
              <w:spacing w:line="240" w:lineRule="atLeast"/>
              <w:rPr>
                <w:rFonts w:hint="eastAsia"/>
                <w:szCs w:val="21"/>
                <w:highlight w:val="none"/>
              </w:rPr>
            </w:pPr>
          </w:p>
        </w:tc>
      </w:tr>
      <w:tr w14:paraId="66AD7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6443FDB">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5AA18F8D">
            <w:pPr>
              <w:autoSpaceDE w:val="0"/>
              <w:autoSpaceDN w:val="0"/>
              <w:adjustRightInd w:val="0"/>
              <w:spacing w:line="240" w:lineRule="atLeast"/>
              <w:rPr>
                <w:rFonts w:hint="eastAsia"/>
                <w:szCs w:val="21"/>
                <w:highlight w:val="none"/>
              </w:rPr>
            </w:pPr>
          </w:p>
        </w:tc>
        <w:tc>
          <w:tcPr>
            <w:tcW w:w="1985" w:type="dxa"/>
            <w:noWrap w:val="0"/>
            <w:vAlign w:val="center"/>
          </w:tcPr>
          <w:p w14:paraId="78395B30">
            <w:pPr>
              <w:autoSpaceDE w:val="0"/>
              <w:autoSpaceDN w:val="0"/>
              <w:adjustRightInd w:val="0"/>
              <w:spacing w:line="240" w:lineRule="atLeast"/>
              <w:jc w:val="center"/>
              <w:rPr>
                <w:rFonts w:hint="eastAsia"/>
                <w:szCs w:val="21"/>
                <w:highlight w:val="none"/>
              </w:rPr>
            </w:pPr>
            <w:r>
              <w:rPr>
                <w:rFonts w:hint="eastAsia"/>
                <w:szCs w:val="21"/>
                <w:highlight w:val="none"/>
              </w:rPr>
              <w:t>走廊及楼梯开关</w:t>
            </w:r>
          </w:p>
        </w:tc>
        <w:tc>
          <w:tcPr>
            <w:tcW w:w="4111" w:type="dxa"/>
            <w:noWrap w:val="0"/>
            <w:vAlign w:val="center"/>
          </w:tcPr>
          <w:p w14:paraId="2A492C2D">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2D3DA5AC">
            <w:pPr>
              <w:autoSpaceDE w:val="0"/>
              <w:autoSpaceDN w:val="0"/>
              <w:adjustRightInd w:val="0"/>
              <w:spacing w:line="240" w:lineRule="atLeast"/>
              <w:rPr>
                <w:rFonts w:hint="eastAsia"/>
                <w:szCs w:val="21"/>
                <w:highlight w:val="none"/>
              </w:rPr>
            </w:pPr>
          </w:p>
        </w:tc>
      </w:tr>
      <w:tr w14:paraId="77FAE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8DE6B8B">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74F4CDB9">
            <w:pPr>
              <w:autoSpaceDE w:val="0"/>
              <w:autoSpaceDN w:val="0"/>
              <w:adjustRightInd w:val="0"/>
              <w:spacing w:line="240" w:lineRule="atLeast"/>
              <w:rPr>
                <w:rFonts w:hint="eastAsia"/>
                <w:szCs w:val="21"/>
                <w:highlight w:val="none"/>
              </w:rPr>
            </w:pPr>
          </w:p>
        </w:tc>
        <w:tc>
          <w:tcPr>
            <w:tcW w:w="1985" w:type="dxa"/>
            <w:noWrap w:val="0"/>
            <w:vAlign w:val="center"/>
          </w:tcPr>
          <w:p w14:paraId="3E4CEE9F">
            <w:pPr>
              <w:autoSpaceDE w:val="0"/>
              <w:autoSpaceDN w:val="0"/>
              <w:adjustRightInd w:val="0"/>
              <w:spacing w:line="240" w:lineRule="atLeast"/>
              <w:jc w:val="center"/>
              <w:rPr>
                <w:rFonts w:hint="eastAsia"/>
                <w:szCs w:val="21"/>
                <w:highlight w:val="none"/>
              </w:rPr>
            </w:pPr>
            <w:r>
              <w:rPr>
                <w:rFonts w:hint="eastAsia"/>
                <w:szCs w:val="21"/>
                <w:highlight w:val="none"/>
              </w:rPr>
              <w:t>配电室控开</w:t>
            </w:r>
          </w:p>
        </w:tc>
        <w:tc>
          <w:tcPr>
            <w:tcW w:w="4111" w:type="dxa"/>
            <w:noWrap w:val="0"/>
            <w:vAlign w:val="center"/>
          </w:tcPr>
          <w:p w14:paraId="27323F76">
            <w:pPr>
              <w:autoSpaceDE w:val="0"/>
              <w:autoSpaceDN w:val="0"/>
              <w:adjustRightInd w:val="0"/>
              <w:spacing w:line="240" w:lineRule="atLeast"/>
              <w:rPr>
                <w:rFonts w:hint="eastAsia"/>
                <w:szCs w:val="21"/>
                <w:highlight w:val="none"/>
              </w:rPr>
            </w:pPr>
            <w:r>
              <w:rPr>
                <w:rFonts w:hint="eastAsia"/>
                <w:szCs w:val="21"/>
                <w:highlight w:val="none"/>
              </w:rPr>
              <w:t>零配件的维修及更换。</w:t>
            </w:r>
          </w:p>
        </w:tc>
        <w:tc>
          <w:tcPr>
            <w:tcW w:w="1417" w:type="dxa"/>
            <w:noWrap w:val="0"/>
            <w:vAlign w:val="center"/>
          </w:tcPr>
          <w:p w14:paraId="55A66705">
            <w:pPr>
              <w:autoSpaceDE w:val="0"/>
              <w:autoSpaceDN w:val="0"/>
              <w:adjustRightInd w:val="0"/>
              <w:spacing w:line="240" w:lineRule="atLeast"/>
              <w:rPr>
                <w:rFonts w:hint="eastAsia"/>
                <w:szCs w:val="21"/>
                <w:highlight w:val="none"/>
              </w:rPr>
            </w:pPr>
            <w:r>
              <w:rPr>
                <w:rFonts w:hint="eastAsia"/>
                <w:szCs w:val="21"/>
                <w:highlight w:val="none"/>
              </w:rPr>
              <w:t>空气开关（含）以上主线路部分由学校负责维修及更换。</w:t>
            </w:r>
          </w:p>
        </w:tc>
      </w:tr>
      <w:tr w14:paraId="431A4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04FF3064">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1236B386">
            <w:pPr>
              <w:autoSpaceDE w:val="0"/>
              <w:autoSpaceDN w:val="0"/>
              <w:adjustRightInd w:val="0"/>
              <w:spacing w:line="240" w:lineRule="atLeast"/>
              <w:rPr>
                <w:rFonts w:hint="eastAsia"/>
                <w:szCs w:val="21"/>
                <w:highlight w:val="none"/>
              </w:rPr>
            </w:pPr>
          </w:p>
        </w:tc>
        <w:tc>
          <w:tcPr>
            <w:tcW w:w="1985" w:type="dxa"/>
            <w:noWrap w:val="0"/>
            <w:vAlign w:val="center"/>
          </w:tcPr>
          <w:p w14:paraId="699B5713">
            <w:pPr>
              <w:autoSpaceDE w:val="0"/>
              <w:autoSpaceDN w:val="0"/>
              <w:adjustRightInd w:val="0"/>
              <w:spacing w:line="240" w:lineRule="atLeast"/>
              <w:jc w:val="center"/>
              <w:rPr>
                <w:rFonts w:hint="eastAsia"/>
                <w:szCs w:val="21"/>
                <w:highlight w:val="none"/>
              </w:rPr>
            </w:pPr>
            <w:r>
              <w:rPr>
                <w:rFonts w:hint="eastAsia"/>
                <w:szCs w:val="21"/>
                <w:highlight w:val="none"/>
              </w:rPr>
              <w:t>室内外明线线路</w:t>
            </w:r>
          </w:p>
        </w:tc>
        <w:tc>
          <w:tcPr>
            <w:tcW w:w="4111" w:type="dxa"/>
            <w:noWrap w:val="0"/>
            <w:vAlign w:val="center"/>
          </w:tcPr>
          <w:p w14:paraId="4DF6E998">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零配件的维修及更换</w:t>
            </w:r>
            <w:r>
              <w:rPr>
                <w:rFonts w:hint="eastAsia"/>
                <w:szCs w:val="21"/>
                <w:highlight w:val="none"/>
                <w:lang w:eastAsia="zh-CN"/>
              </w:rPr>
              <w:t>。</w:t>
            </w:r>
          </w:p>
        </w:tc>
        <w:tc>
          <w:tcPr>
            <w:tcW w:w="1417" w:type="dxa"/>
            <w:noWrap w:val="0"/>
            <w:vAlign w:val="center"/>
          </w:tcPr>
          <w:p w14:paraId="7027A937">
            <w:pPr>
              <w:autoSpaceDE w:val="0"/>
              <w:autoSpaceDN w:val="0"/>
              <w:adjustRightInd w:val="0"/>
              <w:spacing w:line="240" w:lineRule="atLeast"/>
              <w:rPr>
                <w:rFonts w:hint="eastAsia"/>
                <w:szCs w:val="21"/>
                <w:highlight w:val="none"/>
              </w:rPr>
            </w:pPr>
          </w:p>
        </w:tc>
      </w:tr>
      <w:tr w14:paraId="7B28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C054144">
            <w:pPr>
              <w:autoSpaceDE w:val="0"/>
              <w:autoSpaceDN w:val="0"/>
              <w:adjustRightInd w:val="0"/>
              <w:spacing w:line="240" w:lineRule="atLeast"/>
              <w:rPr>
                <w:rFonts w:hint="eastAsia"/>
                <w:szCs w:val="21"/>
                <w:highlight w:val="none"/>
              </w:rPr>
            </w:pPr>
          </w:p>
        </w:tc>
        <w:tc>
          <w:tcPr>
            <w:tcW w:w="850" w:type="dxa"/>
            <w:vMerge w:val="restart"/>
            <w:noWrap w:val="0"/>
            <w:vAlign w:val="center"/>
          </w:tcPr>
          <w:p w14:paraId="31D12098">
            <w:pPr>
              <w:autoSpaceDE w:val="0"/>
              <w:autoSpaceDN w:val="0"/>
              <w:adjustRightInd w:val="0"/>
              <w:spacing w:line="240" w:lineRule="atLeast"/>
              <w:jc w:val="center"/>
              <w:rPr>
                <w:rFonts w:hint="eastAsia"/>
                <w:szCs w:val="21"/>
                <w:highlight w:val="none"/>
              </w:rPr>
            </w:pPr>
            <w:r>
              <w:rPr>
                <w:rFonts w:hint="eastAsia"/>
                <w:szCs w:val="21"/>
                <w:highlight w:val="none"/>
                <w:lang w:val="en-US" w:eastAsia="zh-CN"/>
              </w:rPr>
              <w:t>给排</w:t>
            </w:r>
            <w:r>
              <w:rPr>
                <w:rFonts w:hint="eastAsia"/>
                <w:szCs w:val="21"/>
                <w:highlight w:val="none"/>
              </w:rPr>
              <w:t>水</w:t>
            </w:r>
          </w:p>
        </w:tc>
        <w:tc>
          <w:tcPr>
            <w:tcW w:w="1985" w:type="dxa"/>
            <w:noWrap w:val="0"/>
            <w:vAlign w:val="center"/>
          </w:tcPr>
          <w:p w14:paraId="603CBE85">
            <w:pPr>
              <w:autoSpaceDE w:val="0"/>
              <w:autoSpaceDN w:val="0"/>
              <w:adjustRightInd w:val="0"/>
              <w:spacing w:line="240" w:lineRule="atLeast"/>
              <w:jc w:val="center"/>
              <w:rPr>
                <w:rFonts w:hint="eastAsia"/>
                <w:szCs w:val="21"/>
                <w:highlight w:val="none"/>
              </w:rPr>
            </w:pPr>
            <w:r>
              <w:rPr>
                <w:rFonts w:hint="eastAsia"/>
                <w:szCs w:val="21"/>
                <w:highlight w:val="none"/>
              </w:rPr>
              <w:t>水龙头</w:t>
            </w:r>
          </w:p>
        </w:tc>
        <w:tc>
          <w:tcPr>
            <w:tcW w:w="4111" w:type="dxa"/>
            <w:noWrap w:val="0"/>
            <w:vAlign w:val="center"/>
          </w:tcPr>
          <w:p w14:paraId="290784B7">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零配件维修及更换</w:t>
            </w:r>
            <w:r>
              <w:rPr>
                <w:rFonts w:hint="eastAsia"/>
                <w:szCs w:val="21"/>
                <w:highlight w:val="none"/>
                <w:lang w:eastAsia="zh-CN"/>
              </w:rPr>
              <w:t>。</w:t>
            </w:r>
          </w:p>
        </w:tc>
        <w:tc>
          <w:tcPr>
            <w:tcW w:w="1417" w:type="dxa"/>
            <w:noWrap w:val="0"/>
            <w:vAlign w:val="center"/>
          </w:tcPr>
          <w:p w14:paraId="6D56C3D9">
            <w:pPr>
              <w:autoSpaceDE w:val="0"/>
              <w:autoSpaceDN w:val="0"/>
              <w:adjustRightInd w:val="0"/>
              <w:spacing w:line="240" w:lineRule="atLeast"/>
              <w:rPr>
                <w:rFonts w:hint="eastAsia"/>
                <w:szCs w:val="21"/>
                <w:highlight w:val="none"/>
              </w:rPr>
            </w:pPr>
            <w:r>
              <w:rPr>
                <w:rFonts w:hint="eastAsia"/>
                <w:szCs w:val="21"/>
                <w:highlight w:val="none"/>
              </w:rPr>
              <w:t>　</w:t>
            </w:r>
          </w:p>
        </w:tc>
      </w:tr>
      <w:tr w14:paraId="4378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8569EEA">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4CE3FF3C">
            <w:pPr>
              <w:autoSpaceDE w:val="0"/>
              <w:autoSpaceDN w:val="0"/>
              <w:adjustRightInd w:val="0"/>
              <w:spacing w:line="240" w:lineRule="atLeast"/>
              <w:rPr>
                <w:rFonts w:hint="eastAsia"/>
                <w:szCs w:val="21"/>
                <w:highlight w:val="none"/>
              </w:rPr>
            </w:pPr>
          </w:p>
        </w:tc>
        <w:tc>
          <w:tcPr>
            <w:tcW w:w="1985" w:type="dxa"/>
            <w:noWrap w:val="0"/>
            <w:vAlign w:val="center"/>
          </w:tcPr>
          <w:p w14:paraId="5A13ECD3">
            <w:pPr>
              <w:autoSpaceDE w:val="0"/>
              <w:autoSpaceDN w:val="0"/>
              <w:adjustRightInd w:val="0"/>
              <w:spacing w:line="240" w:lineRule="atLeast"/>
              <w:jc w:val="center"/>
              <w:rPr>
                <w:rFonts w:hint="eastAsia"/>
                <w:szCs w:val="21"/>
                <w:highlight w:val="none"/>
              </w:rPr>
            </w:pPr>
            <w:r>
              <w:rPr>
                <w:rFonts w:hint="eastAsia"/>
                <w:szCs w:val="21"/>
                <w:highlight w:val="none"/>
              </w:rPr>
              <w:t>马桶、卫生间水箱</w:t>
            </w:r>
          </w:p>
        </w:tc>
        <w:tc>
          <w:tcPr>
            <w:tcW w:w="4111" w:type="dxa"/>
            <w:noWrap w:val="0"/>
            <w:vAlign w:val="center"/>
          </w:tcPr>
          <w:p w14:paraId="714561A1">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零配件维修及更换</w:t>
            </w:r>
            <w:r>
              <w:rPr>
                <w:rFonts w:hint="eastAsia"/>
                <w:szCs w:val="21"/>
                <w:highlight w:val="none"/>
                <w:lang w:eastAsia="zh-CN"/>
              </w:rPr>
              <w:t>。</w:t>
            </w:r>
          </w:p>
        </w:tc>
        <w:tc>
          <w:tcPr>
            <w:tcW w:w="1417" w:type="dxa"/>
            <w:noWrap w:val="0"/>
            <w:vAlign w:val="center"/>
          </w:tcPr>
          <w:p w14:paraId="376C7414">
            <w:pPr>
              <w:autoSpaceDE w:val="0"/>
              <w:autoSpaceDN w:val="0"/>
              <w:adjustRightInd w:val="0"/>
              <w:spacing w:line="240" w:lineRule="atLeast"/>
              <w:rPr>
                <w:rFonts w:hint="eastAsia"/>
                <w:szCs w:val="21"/>
                <w:highlight w:val="none"/>
              </w:rPr>
            </w:pPr>
          </w:p>
        </w:tc>
      </w:tr>
      <w:tr w14:paraId="793AC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FB1F90D">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7744430F">
            <w:pPr>
              <w:autoSpaceDE w:val="0"/>
              <w:autoSpaceDN w:val="0"/>
              <w:adjustRightInd w:val="0"/>
              <w:spacing w:line="240" w:lineRule="atLeast"/>
              <w:rPr>
                <w:rFonts w:hint="eastAsia"/>
                <w:szCs w:val="21"/>
                <w:highlight w:val="none"/>
              </w:rPr>
            </w:pPr>
          </w:p>
        </w:tc>
        <w:tc>
          <w:tcPr>
            <w:tcW w:w="1985" w:type="dxa"/>
            <w:noWrap w:val="0"/>
            <w:vAlign w:val="center"/>
          </w:tcPr>
          <w:p w14:paraId="508841E2">
            <w:pPr>
              <w:autoSpaceDE w:val="0"/>
              <w:autoSpaceDN w:val="0"/>
              <w:adjustRightInd w:val="0"/>
              <w:spacing w:line="240" w:lineRule="atLeast"/>
              <w:jc w:val="center"/>
              <w:rPr>
                <w:rFonts w:hint="eastAsia"/>
                <w:szCs w:val="21"/>
                <w:highlight w:val="none"/>
              </w:rPr>
            </w:pPr>
            <w:r>
              <w:rPr>
                <w:rFonts w:hint="eastAsia"/>
                <w:szCs w:val="21"/>
                <w:highlight w:val="none"/>
              </w:rPr>
              <w:t>室内分水管（明管）</w:t>
            </w:r>
          </w:p>
        </w:tc>
        <w:tc>
          <w:tcPr>
            <w:tcW w:w="4111" w:type="dxa"/>
            <w:noWrap w:val="0"/>
            <w:vAlign w:val="center"/>
          </w:tcPr>
          <w:p w14:paraId="7AF5950B">
            <w:pPr>
              <w:autoSpaceDE w:val="0"/>
              <w:autoSpaceDN w:val="0"/>
              <w:adjustRightInd w:val="0"/>
              <w:spacing w:line="240" w:lineRule="atLeast"/>
              <w:rPr>
                <w:rFonts w:hint="eastAsia" w:eastAsia="宋体"/>
                <w:szCs w:val="21"/>
                <w:highlight w:val="none"/>
                <w:lang w:eastAsia="zh-CN"/>
              </w:rPr>
            </w:pPr>
            <w:r>
              <w:rPr>
                <w:rFonts w:hint="eastAsia"/>
                <w:szCs w:val="21"/>
                <w:highlight w:val="none"/>
              </w:rPr>
              <w:t>维修或更换</w:t>
            </w:r>
            <w:r>
              <w:rPr>
                <w:rFonts w:hint="eastAsia"/>
                <w:szCs w:val="21"/>
                <w:highlight w:val="none"/>
                <w:lang w:eastAsia="zh-CN"/>
              </w:rPr>
              <w:t>。</w:t>
            </w:r>
          </w:p>
        </w:tc>
        <w:tc>
          <w:tcPr>
            <w:tcW w:w="1417" w:type="dxa"/>
            <w:noWrap w:val="0"/>
            <w:vAlign w:val="center"/>
          </w:tcPr>
          <w:p w14:paraId="3E7CE29C">
            <w:pPr>
              <w:autoSpaceDE w:val="0"/>
              <w:autoSpaceDN w:val="0"/>
              <w:adjustRightInd w:val="0"/>
              <w:spacing w:line="240" w:lineRule="atLeast"/>
              <w:rPr>
                <w:rFonts w:hint="eastAsia"/>
                <w:szCs w:val="21"/>
                <w:highlight w:val="none"/>
              </w:rPr>
            </w:pPr>
          </w:p>
        </w:tc>
      </w:tr>
      <w:tr w14:paraId="29FF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D461674">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7289D1B">
            <w:pPr>
              <w:autoSpaceDE w:val="0"/>
              <w:autoSpaceDN w:val="0"/>
              <w:adjustRightInd w:val="0"/>
              <w:spacing w:line="240" w:lineRule="atLeast"/>
              <w:rPr>
                <w:rFonts w:hint="eastAsia"/>
                <w:szCs w:val="21"/>
                <w:highlight w:val="none"/>
              </w:rPr>
            </w:pPr>
          </w:p>
        </w:tc>
        <w:tc>
          <w:tcPr>
            <w:tcW w:w="1985" w:type="dxa"/>
            <w:noWrap w:val="0"/>
            <w:vAlign w:val="center"/>
          </w:tcPr>
          <w:p w14:paraId="1AE966C3">
            <w:pPr>
              <w:autoSpaceDE w:val="0"/>
              <w:autoSpaceDN w:val="0"/>
              <w:adjustRightInd w:val="0"/>
              <w:spacing w:line="240" w:lineRule="atLeast"/>
              <w:jc w:val="center"/>
              <w:rPr>
                <w:rFonts w:hint="eastAsia"/>
                <w:szCs w:val="21"/>
                <w:highlight w:val="none"/>
              </w:rPr>
            </w:pPr>
            <w:r>
              <w:rPr>
                <w:rFonts w:hint="eastAsia"/>
                <w:szCs w:val="21"/>
                <w:highlight w:val="none"/>
              </w:rPr>
              <w:t>管道</w:t>
            </w:r>
            <w:r>
              <w:rPr>
                <w:rFonts w:hint="eastAsia"/>
                <w:szCs w:val="21"/>
                <w:highlight w:val="none"/>
                <w:lang w:eastAsia="zh-CN"/>
              </w:rPr>
              <w:t>疏通</w:t>
            </w:r>
          </w:p>
        </w:tc>
        <w:tc>
          <w:tcPr>
            <w:tcW w:w="4111" w:type="dxa"/>
            <w:noWrap w:val="0"/>
            <w:vAlign w:val="center"/>
          </w:tcPr>
          <w:p w14:paraId="49C493EB">
            <w:pPr>
              <w:autoSpaceDE w:val="0"/>
              <w:autoSpaceDN w:val="0"/>
              <w:adjustRightInd w:val="0"/>
              <w:spacing w:line="240" w:lineRule="atLeast"/>
              <w:rPr>
                <w:rFonts w:hint="eastAsia" w:eastAsia="宋体"/>
                <w:szCs w:val="21"/>
                <w:highlight w:val="none"/>
                <w:lang w:eastAsia="zh-CN"/>
              </w:rPr>
            </w:pPr>
            <w:r>
              <w:rPr>
                <w:rFonts w:hint="eastAsia"/>
                <w:szCs w:val="21"/>
                <w:highlight w:val="none"/>
              </w:rPr>
              <w:t>下水管道</w:t>
            </w:r>
            <w:r>
              <w:rPr>
                <w:rFonts w:hint="eastAsia"/>
                <w:szCs w:val="21"/>
                <w:highlight w:val="none"/>
                <w:lang w:eastAsia="zh-CN"/>
              </w:rPr>
              <w:t>疏通。</w:t>
            </w:r>
          </w:p>
        </w:tc>
        <w:tc>
          <w:tcPr>
            <w:tcW w:w="1417" w:type="dxa"/>
            <w:noWrap w:val="0"/>
            <w:vAlign w:val="center"/>
          </w:tcPr>
          <w:p w14:paraId="196BB9A4">
            <w:pPr>
              <w:autoSpaceDE w:val="0"/>
              <w:autoSpaceDN w:val="0"/>
              <w:adjustRightInd w:val="0"/>
              <w:spacing w:line="240" w:lineRule="atLeast"/>
              <w:rPr>
                <w:rFonts w:hint="eastAsia"/>
                <w:szCs w:val="21"/>
                <w:highlight w:val="none"/>
              </w:rPr>
            </w:pPr>
            <w:r>
              <w:rPr>
                <w:rFonts w:hint="eastAsia"/>
                <w:szCs w:val="21"/>
                <w:highlight w:val="none"/>
              </w:rPr>
              <w:t>因下管道脱节等原因，造成维修</w:t>
            </w:r>
            <w:r>
              <w:rPr>
                <w:rFonts w:hint="eastAsia"/>
                <w:szCs w:val="21"/>
                <w:highlight w:val="none"/>
                <w:lang w:eastAsia="zh-CN"/>
              </w:rPr>
              <w:t>项目</w:t>
            </w:r>
            <w:r>
              <w:rPr>
                <w:rFonts w:hint="eastAsia"/>
                <w:szCs w:val="21"/>
                <w:highlight w:val="none"/>
              </w:rPr>
              <w:t>成为工程时由学校负责。</w:t>
            </w:r>
          </w:p>
        </w:tc>
      </w:tr>
      <w:tr w14:paraId="69DB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31006A46">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453B6A4B">
            <w:pPr>
              <w:autoSpaceDE w:val="0"/>
              <w:autoSpaceDN w:val="0"/>
              <w:adjustRightInd w:val="0"/>
              <w:spacing w:line="240" w:lineRule="atLeast"/>
              <w:rPr>
                <w:rFonts w:hint="eastAsia"/>
                <w:szCs w:val="21"/>
                <w:highlight w:val="none"/>
              </w:rPr>
            </w:pPr>
          </w:p>
        </w:tc>
        <w:tc>
          <w:tcPr>
            <w:tcW w:w="1985" w:type="dxa"/>
            <w:noWrap w:val="0"/>
            <w:vAlign w:val="center"/>
          </w:tcPr>
          <w:p w14:paraId="1F0F3738">
            <w:pPr>
              <w:autoSpaceDE w:val="0"/>
              <w:autoSpaceDN w:val="0"/>
              <w:adjustRightInd w:val="0"/>
              <w:spacing w:line="240" w:lineRule="atLeast"/>
              <w:jc w:val="center"/>
              <w:rPr>
                <w:rFonts w:hint="eastAsia"/>
                <w:szCs w:val="21"/>
                <w:highlight w:val="none"/>
              </w:rPr>
            </w:pPr>
            <w:r>
              <w:rPr>
                <w:rFonts w:hint="eastAsia"/>
                <w:szCs w:val="21"/>
                <w:highlight w:val="none"/>
              </w:rPr>
              <w:t>化粪池</w:t>
            </w:r>
          </w:p>
        </w:tc>
        <w:tc>
          <w:tcPr>
            <w:tcW w:w="4111" w:type="dxa"/>
            <w:noWrap w:val="0"/>
            <w:vAlign w:val="center"/>
          </w:tcPr>
          <w:p w14:paraId="231DD7C9">
            <w:pPr>
              <w:autoSpaceDE w:val="0"/>
              <w:autoSpaceDN w:val="0"/>
              <w:adjustRightInd w:val="0"/>
              <w:spacing w:line="240" w:lineRule="atLeast"/>
              <w:rPr>
                <w:rFonts w:hint="eastAsia"/>
                <w:szCs w:val="21"/>
                <w:highlight w:val="none"/>
              </w:rPr>
            </w:pPr>
            <w:r>
              <w:rPr>
                <w:rFonts w:hint="eastAsia"/>
                <w:szCs w:val="21"/>
                <w:highlight w:val="none"/>
              </w:rPr>
              <w:t>清掏、发现损坏盖板及时更换。</w:t>
            </w:r>
          </w:p>
        </w:tc>
        <w:tc>
          <w:tcPr>
            <w:tcW w:w="1417" w:type="dxa"/>
            <w:noWrap w:val="0"/>
            <w:vAlign w:val="center"/>
          </w:tcPr>
          <w:p w14:paraId="33EDA144">
            <w:pPr>
              <w:autoSpaceDE w:val="0"/>
              <w:autoSpaceDN w:val="0"/>
              <w:adjustRightInd w:val="0"/>
              <w:spacing w:line="240" w:lineRule="atLeast"/>
              <w:rPr>
                <w:rFonts w:hint="eastAsia"/>
                <w:szCs w:val="21"/>
                <w:highlight w:val="none"/>
              </w:rPr>
            </w:pPr>
          </w:p>
        </w:tc>
      </w:tr>
      <w:tr w14:paraId="5E2F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3030AA9F">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4A865670">
            <w:pPr>
              <w:autoSpaceDE w:val="0"/>
              <w:autoSpaceDN w:val="0"/>
              <w:adjustRightInd w:val="0"/>
              <w:spacing w:line="240" w:lineRule="atLeast"/>
              <w:rPr>
                <w:rFonts w:hint="eastAsia"/>
                <w:szCs w:val="21"/>
                <w:highlight w:val="none"/>
              </w:rPr>
            </w:pPr>
          </w:p>
        </w:tc>
        <w:tc>
          <w:tcPr>
            <w:tcW w:w="1985" w:type="dxa"/>
            <w:noWrap w:val="0"/>
            <w:vAlign w:val="center"/>
          </w:tcPr>
          <w:p w14:paraId="729757EA">
            <w:pPr>
              <w:autoSpaceDE w:val="0"/>
              <w:autoSpaceDN w:val="0"/>
              <w:adjustRightInd w:val="0"/>
              <w:spacing w:line="240" w:lineRule="atLeast"/>
              <w:jc w:val="center"/>
              <w:rPr>
                <w:rFonts w:hint="eastAsia"/>
                <w:szCs w:val="21"/>
                <w:highlight w:val="none"/>
              </w:rPr>
            </w:pPr>
            <w:r>
              <w:rPr>
                <w:rFonts w:hint="eastAsia"/>
                <w:szCs w:val="21"/>
                <w:highlight w:val="none"/>
              </w:rPr>
              <w:t>洗脸池（含支架、台面）</w:t>
            </w:r>
          </w:p>
        </w:tc>
        <w:tc>
          <w:tcPr>
            <w:tcW w:w="4111" w:type="dxa"/>
            <w:noWrap w:val="0"/>
            <w:vAlign w:val="center"/>
          </w:tcPr>
          <w:p w14:paraId="08862A8E">
            <w:pPr>
              <w:autoSpaceDE w:val="0"/>
              <w:autoSpaceDN w:val="0"/>
              <w:adjustRightInd w:val="0"/>
              <w:spacing w:line="240" w:lineRule="atLeast"/>
              <w:rPr>
                <w:rFonts w:hint="eastAsia" w:eastAsia="宋体"/>
                <w:szCs w:val="21"/>
                <w:highlight w:val="none"/>
                <w:lang w:eastAsia="zh-CN"/>
              </w:rPr>
            </w:pPr>
            <w:r>
              <w:rPr>
                <w:rFonts w:hint="eastAsia"/>
                <w:szCs w:val="21"/>
                <w:highlight w:val="none"/>
              </w:rPr>
              <w:t>零配件及附属配件的维修及更换</w:t>
            </w:r>
            <w:r>
              <w:rPr>
                <w:rFonts w:hint="eastAsia"/>
                <w:szCs w:val="21"/>
                <w:highlight w:val="none"/>
                <w:lang w:eastAsia="zh-CN"/>
              </w:rPr>
              <w:t>。</w:t>
            </w:r>
          </w:p>
        </w:tc>
        <w:tc>
          <w:tcPr>
            <w:tcW w:w="1417" w:type="dxa"/>
            <w:noWrap w:val="0"/>
            <w:vAlign w:val="center"/>
          </w:tcPr>
          <w:p w14:paraId="658E6639">
            <w:pPr>
              <w:autoSpaceDE w:val="0"/>
              <w:autoSpaceDN w:val="0"/>
              <w:adjustRightInd w:val="0"/>
              <w:spacing w:line="240" w:lineRule="atLeast"/>
              <w:rPr>
                <w:rFonts w:hint="eastAsia"/>
                <w:szCs w:val="21"/>
                <w:highlight w:val="none"/>
              </w:rPr>
            </w:pPr>
            <w:r>
              <w:rPr>
                <w:rFonts w:hint="eastAsia"/>
                <w:szCs w:val="21"/>
                <w:highlight w:val="none"/>
              </w:rPr>
              <w:t>以现状为准</w:t>
            </w:r>
          </w:p>
        </w:tc>
      </w:tr>
      <w:tr w14:paraId="7953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0063C45A">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2EC72AD2">
            <w:pPr>
              <w:autoSpaceDE w:val="0"/>
              <w:autoSpaceDN w:val="0"/>
              <w:adjustRightInd w:val="0"/>
              <w:spacing w:line="240" w:lineRule="atLeast"/>
              <w:rPr>
                <w:rFonts w:hint="eastAsia"/>
                <w:szCs w:val="21"/>
                <w:highlight w:val="none"/>
              </w:rPr>
            </w:pPr>
          </w:p>
        </w:tc>
        <w:tc>
          <w:tcPr>
            <w:tcW w:w="1985" w:type="dxa"/>
            <w:noWrap w:val="0"/>
            <w:vAlign w:val="center"/>
          </w:tcPr>
          <w:p w14:paraId="502C0C63">
            <w:pPr>
              <w:autoSpaceDE w:val="0"/>
              <w:autoSpaceDN w:val="0"/>
              <w:adjustRightInd w:val="0"/>
              <w:spacing w:line="240" w:lineRule="atLeast"/>
              <w:jc w:val="center"/>
              <w:rPr>
                <w:rFonts w:hint="eastAsia"/>
                <w:szCs w:val="21"/>
                <w:highlight w:val="none"/>
              </w:rPr>
            </w:pPr>
            <w:r>
              <w:rPr>
                <w:rFonts w:hint="eastAsia"/>
                <w:szCs w:val="21"/>
                <w:highlight w:val="none"/>
              </w:rPr>
              <w:t>便池</w:t>
            </w:r>
          </w:p>
        </w:tc>
        <w:tc>
          <w:tcPr>
            <w:tcW w:w="4111" w:type="dxa"/>
            <w:noWrap w:val="0"/>
            <w:vAlign w:val="center"/>
          </w:tcPr>
          <w:p w14:paraId="4D9AE68E">
            <w:pPr>
              <w:autoSpaceDE w:val="0"/>
              <w:autoSpaceDN w:val="0"/>
              <w:adjustRightInd w:val="0"/>
              <w:spacing w:line="240" w:lineRule="atLeast"/>
              <w:rPr>
                <w:rFonts w:hint="eastAsia"/>
                <w:szCs w:val="21"/>
                <w:highlight w:val="none"/>
              </w:rPr>
            </w:pPr>
            <w:r>
              <w:rPr>
                <w:rFonts w:hint="eastAsia"/>
                <w:szCs w:val="21"/>
                <w:highlight w:val="none"/>
              </w:rPr>
              <w:t>零配件及附属配件的维修及更换，接口漏水的维修。</w:t>
            </w:r>
          </w:p>
        </w:tc>
        <w:tc>
          <w:tcPr>
            <w:tcW w:w="1417" w:type="dxa"/>
            <w:noWrap w:val="0"/>
            <w:vAlign w:val="center"/>
          </w:tcPr>
          <w:p w14:paraId="1B6FCA9A">
            <w:pPr>
              <w:autoSpaceDE w:val="0"/>
              <w:autoSpaceDN w:val="0"/>
              <w:adjustRightInd w:val="0"/>
              <w:spacing w:line="240" w:lineRule="atLeast"/>
              <w:rPr>
                <w:rFonts w:hint="eastAsia"/>
                <w:szCs w:val="21"/>
                <w:highlight w:val="none"/>
              </w:rPr>
            </w:pPr>
            <w:r>
              <w:rPr>
                <w:rFonts w:hint="eastAsia"/>
                <w:szCs w:val="21"/>
                <w:highlight w:val="none"/>
              </w:rPr>
              <w:t>整体更换便池由学校负责。</w:t>
            </w:r>
          </w:p>
        </w:tc>
      </w:tr>
      <w:tr w14:paraId="7CE20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70AB140D">
            <w:pPr>
              <w:autoSpaceDE w:val="0"/>
              <w:autoSpaceDN w:val="0"/>
              <w:adjustRightInd w:val="0"/>
              <w:spacing w:line="240" w:lineRule="atLeast"/>
              <w:rPr>
                <w:rFonts w:hint="eastAsia" w:eastAsia="宋体"/>
                <w:szCs w:val="21"/>
                <w:highlight w:val="none"/>
                <w:lang w:eastAsia="zh-CN"/>
              </w:rPr>
            </w:pPr>
            <w:r>
              <w:rPr>
                <w:rFonts w:hint="eastAsia"/>
                <w:szCs w:val="21"/>
                <w:highlight w:val="none"/>
                <w:lang w:eastAsia="zh-CN"/>
              </w:rPr>
              <w:t>、</w:t>
            </w:r>
          </w:p>
        </w:tc>
        <w:tc>
          <w:tcPr>
            <w:tcW w:w="850" w:type="dxa"/>
            <w:vMerge w:val="continue"/>
            <w:noWrap w:val="0"/>
            <w:vAlign w:val="center"/>
          </w:tcPr>
          <w:p w14:paraId="3E560FA5">
            <w:pPr>
              <w:autoSpaceDE w:val="0"/>
              <w:autoSpaceDN w:val="0"/>
              <w:adjustRightInd w:val="0"/>
              <w:spacing w:line="240" w:lineRule="atLeast"/>
              <w:rPr>
                <w:rFonts w:hint="eastAsia"/>
                <w:szCs w:val="21"/>
                <w:highlight w:val="none"/>
              </w:rPr>
            </w:pPr>
          </w:p>
        </w:tc>
        <w:tc>
          <w:tcPr>
            <w:tcW w:w="1985" w:type="dxa"/>
            <w:noWrap w:val="0"/>
            <w:vAlign w:val="center"/>
          </w:tcPr>
          <w:p w14:paraId="5284D938">
            <w:pPr>
              <w:autoSpaceDE w:val="0"/>
              <w:autoSpaceDN w:val="0"/>
              <w:adjustRightInd w:val="0"/>
              <w:spacing w:line="240" w:lineRule="atLeast"/>
              <w:jc w:val="center"/>
              <w:rPr>
                <w:rFonts w:hint="eastAsia" w:eastAsia="宋体"/>
                <w:color w:val="auto"/>
                <w:kern w:val="2"/>
                <w:sz w:val="21"/>
                <w:szCs w:val="21"/>
                <w:highlight w:val="none"/>
                <w:lang w:val="en-US" w:eastAsia="zh-CN" w:bidi="ar-SA"/>
              </w:rPr>
            </w:pPr>
            <w:r>
              <w:rPr>
                <w:rFonts w:hint="eastAsia"/>
                <w:color w:val="auto"/>
                <w:szCs w:val="21"/>
                <w:highlight w:val="none"/>
                <w:lang w:val="en-US" w:eastAsia="zh-CN"/>
              </w:rPr>
              <w:t>混水阀</w:t>
            </w:r>
          </w:p>
        </w:tc>
        <w:tc>
          <w:tcPr>
            <w:tcW w:w="4111" w:type="dxa"/>
            <w:noWrap w:val="0"/>
            <w:vAlign w:val="center"/>
          </w:tcPr>
          <w:p w14:paraId="7094D6D9">
            <w:pPr>
              <w:autoSpaceDE w:val="0"/>
              <w:autoSpaceDN w:val="0"/>
              <w:adjustRightInd w:val="0"/>
              <w:spacing w:line="240" w:lineRule="atLeast"/>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零配件维修及更换。</w:t>
            </w:r>
          </w:p>
        </w:tc>
        <w:tc>
          <w:tcPr>
            <w:tcW w:w="1417" w:type="dxa"/>
            <w:noWrap w:val="0"/>
            <w:vAlign w:val="center"/>
          </w:tcPr>
          <w:p w14:paraId="527DD091">
            <w:pPr>
              <w:autoSpaceDE w:val="0"/>
              <w:autoSpaceDN w:val="0"/>
              <w:adjustRightInd w:val="0"/>
              <w:spacing w:line="240" w:lineRule="atLeast"/>
              <w:rPr>
                <w:rFonts w:hint="default" w:eastAsia="宋体"/>
                <w:szCs w:val="21"/>
                <w:highlight w:val="none"/>
                <w:lang w:val="en-US" w:eastAsia="zh-CN"/>
              </w:rPr>
            </w:pPr>
            <w:r>
              <w:rPr>
                <w:rFonts w:hint="eastAsia"/>
                <w:szCs w:val="21"/>
                <w:highlight w:val="none"/>
                <w:lang w:val="en-US" w:eastAsia="zh-CN"/>
              </w:rPr>
              <w:t>仅D区</w:t>
            </w:r>
          </w:p>
        </w:tc>
      </w:tr>
      <w:tr w14:paraId="203EC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8767B10">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0699D99D">
            <w:pPr>
              <w:autoSpaceDE w:val="0"/>
              <w:autoSpaceDN w:val="0"/>
              <w:adjustRightInd w:val="0"/>
              <w:spacing w:line="240" w:lineRule="atLeast"/>
              <w:rPr>
                <w:rFonts w:hint="eastAsia"/>
                <w:szCs w:val="21"/>
                <w:highlight w:val="none"/>
              </w:rPr>
            </w:pPr>
          </w:p>
        </w:tc>
        <w:tc>
          <w:tcPr>
            <w:tcW w:w="1985" w:type="dxa"/>
            <w:noWrap w:val="0"/>
            <w:vAlign w:val="center"/>
          </w:tcPr>
          <w:p w14:paraId="2FFBFED6">
            <w:pPr>
              <w:autoSpaceDE w:val="0"/>
              <w:autoSpaceDN w:val="0"/>
              <w:adjustRightInd w:val="0"/>
              <w:spacing w:line="240" w:lineRule="atLeast"/>
              <w:jc w:val="center"/>
              <w:rPr>
                <w:rFonts w:hint="eastAsia" w:eastAsia="宋体"/>
                <w:color w:val="auto"/>
                <w:kern w:val="2"/>
                <w:sz w:val="21"/>
                <w:szCs w:val="21"/>
                <w:highlight w:val="none"/>
                <w:lang w:val="en-US" w:eastAsia="zh-CN" w:bidi="ar-SA"/>
              </w:rPr>
            </w:pPr>
            <w:r>
              <w:rPr>
                <w:rFonts w:hint="eastAsia"/>
                <w:color w:val="auto"/>
                <w:szCs w:val="21"/>
                <w:highlight w:val="none"/>
                <w:lang w:val="en-US" w:eastAsia="zh-CN"/>
              </w:rPr>
              <w:t>喷淋软管</w:t>
            </w:r>
          </w:p>
        </w:tc>
        <w:tc>
          <w:tcPr>
            <w:tcW w:w="4111" w:type="dxa"/>
            <w:noWrap w:val="0"/>
            <w:vAlign w:val="center"/>
          </w:tcPr>
          <w:p w14:paraId="012755E1">
            <w:pPr>
              <w:autoSpaceDE w:val="0"/>
              <w:autoSpaceDN w:val="0"/>
              <w:adjustRightInd w:val="0"/>
              <w:spacing w:line="240" w:lineRule="atLeast"/>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零配件维修及更换。</w:t>
            </w:r>
          </w:p>
        </w:tc>
        <w:tc>
          <w:tcPr>
            <w:tcW w:w="1417" w:type="dxa"/>
            <w:noWrap w:val="0"/>
            <w:vAlign w:val="center"/>
          </w:tcPr>
          <w:p w14:paraId="5319BD65">
            <w:pPr>
              <w:autoSpaceDE w:val="0"/>
              <w:autoSpaceDN w:val="0"/>
              <w:adjustRightInd w:val="0"/>
              <w:spacing w:line="240" w:lineRule="atLeast"/>
              <w:rPr>
                <w:rFonts w:hint="eastAsia"/>
                <w:szCs w:val="21"/>
                <w:highlight w:val="none"/>
              </w:rPr>
            </w:pPr>
            <w:r>
              <w:rPr>
                <w:rFonts w:hint="eastAsia"/>
                <w:szCs w:val="21"/>
                <w:highlight w:val="none"/>
                <w:lang w:val="en-US" w:eastAsia="zh-CN"/>
              </w:rPr>
              <w:t>仅D区</w:t>
            </w:r>
          </w:p>
        </w:tc>
      </w:tr>
      <w:tr w14:paraId="65F9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365A7570">
            <w:pPr>
              <w:autoSpaceDE w:val="0"/>
              <w:autoSpaceDN w:val="0"/>
              <w:adjustRightInd w:val="0"/>
              <w:spacing w:line="240" w:lineRule="atLeast"/>
              <w:rPr>
                <w:rFonts w:hint="eastAsia"/>
                <w:szCs w:val="21"/>
                <w:highlight w:val="none"/>
              </w:rPr>
            </w:pPr>
          </w:p>
        </w:tc>
        <w:tc>
          <w:tcPr>
            <w:tcW w:w="850" w:type="dxa"/>
            <w:vMerge w:val="restart"/>
            <w:noWrap w:val="0"/>
            <w:vAlign w:val="center"/>
          </w:tcPr>
          <w:p w14:paraId="44ABF5D7">
            <w:pPr>
              <w:autoSpaceDE w:val="0"/>
              <w:autoSpaceDN w:val="0"/>
              <w:adjustRightInd w:val="0"/>
              <w:spacing w:line="240" w:lineRule="atLeast"/>
              <w:rPr>
                <w:rFonts w:hint="eastAsia"/>
                <w:szCs w:val="21"/>
                <w:highlight w:val="none"/>
              </w:rPr>
            </w:pPr>
            <w:r>
              <w:rPr>
                <w:rFonts w:hint="eastAsia"/>
                <w:szCs w:val="21"/>
                <w:highlight w:val="none"/>
              </w:rPr>
              <w:t>其他</w:t>
            </w:r>
          </w:p>
        </w:tc>
        <w:tc>
          <w:tcPr>
            <w:tcW w:w="1985" w:type="dxa"/>
            <w:noWrap w:val="0"/>
            <w:vAlign w:val="center"/>
          </w:tcPr>
          <w:p w14:paraId="1F5D8FED">
            <w:pPr>
              <w:autoSpaceDE w:val="0"/>
              <w:autoSpaceDN w:val="0"/>
              <w:adjustRightInd w:val="0"/>
              <w:spacing w:line="240" w:lineRule="atLeast"/>
              <w:jc w:val="center"/>
              <w:rPr>
                <w:rFonts w:hint="eastAsia"/>
                <w:szCs w:val="21"/>
                <w:highlight w:val="none"/>
              </w:rPr>
            </w:pPr>
            <w:r>
              <w:rPr>
                <w:rFonts w:hint="eastAsia"/>
                <w:szCs w:val="21"/>
                <w:highlight w:val="none"/>
                <w:lang w:eastAsia="zh-CN"/>
              </w:rPr>
              <w:t>阳台</w:t>
            </w:r>
            <w:r>
              <w:rPr>
                <w:rFonts w:hint="eastAsia"/>
                <w:szCs w:val="21"/>
                <w:highlight w:val="none"/>
              </w:rPr>
              <w:t>晾衣架</w:t>
            </w:r>
          </w:p>
        </w:tc>
        <w:tc>
          <w:tcPr>
            <w:tcW w:w="4111" w:type="dxa"/>
            <w:noWrap w:val="0"/>
            <w:vAlign w:val="center"/>
          </w:tcPr>
          <w:p w14:paraId="64F8326C">
            <w:pPr>
              <w:autoSpaceDE w:val="0"/>
              <w:autoSpaceDN w:val="0"/>
              <w:adjustRightInd w:val="0"/>
              <w:spacing w:line="240" w:lineRule="atLeast"/>
              <w:rPr>
                <w:rFonts w:hint="eastAsia" w:eastAsia="宋体"/>
                <w:szCs w:val="21"/>
                <w:highlight w:val="none"/>
                <w:lang w:eastAsia="zh-CN"/>
              </w:rPr>
            </w:pPr>
            <w:r>
              <w:rPr>
                <w:rFonts w:hint="eastAsia"/>
                <w:szCs w:val="21"/>
                <w:highlight w:val="none"/>
              </w:rPr>
              <w:t>维修及更换</w:t>
            </w:r>
            <w:r>
              <w:rPr>
                <w:rFonts w:hint="eastAsia"/>
                <w:szCs w:val="21"/>
                <w:highlight w:val="none"/>
                <w:lang w:eastAsia="zh-CN"/>
              </w:rPr>
              <w:t>。</w:t>
            </w:r>
          </w:p>
        </w:tc>
        <w:tc>
          <w:tcPr>
            <w:tcW w:w="1417" w:type="dxa"/>
            <w:noWrap w:val="0"/>
            <w:vAlign w:val="center"/>
          </w:tcPr>
          <w:p w14:paraId="27F19BF9">
            <w:pPr>
              <w:autoSpaceDE w:val="0"/>
              <w:autoSpaceDN w:val="0"/>
              <w:adjustRightInd w:val="0"/>
              <w:spacing w:line="240" w:lineRule="atLeast"/>
              <w:rPr>
                <w:rFonts w:hint="eastAsia"/>
                <w:szCs w:val="21"/>
                <w:highlight w:val="none"/>
              </w:rPr>
            </w:pPr>
          </w:p>
        </w:tc>
      </w:tr>
      <w:tr w14:paraId="2F62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709" w:type="dxa"/>
            <w:vMerge w:val="continue"/>
            <w:noWrap w:val="0"/>
            <w:vAlign w:val="center"/>
          </w:tcPr>
          <w:p w14:paraId="71D5991E">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1121C85A">
            <w:pPr>
              <w:autoSpaceDE w:val="0"/>
              <w:autoSpaceDN w:val="0"/>
              <w:adjustRightInd w:val="0"/>
              <w:spacing w:line="240" w:lineRule="atLeast"/>
              <w:rPr>
                <w:rFonts w:hint="eastAsia"/>
                <w:szCs w:val="21"/>
                <w:highlight w:val="none"/>
              </w:rPr>
            </w:pPr>
          </w:p>
        </w:tc>
        <w:tc>
          <w:tcPr>
            <w:tcW w:w="1985" w:type="dxa"/>
            <w:noWrap w:val="0"/>
            <w:vAlign w:val="center"/>
          </w:tcPr>
          <w:p w14:paraId="652CAAFB">
            <w:pPr>
              <w:autoSpaceDE w:val="0"/>
              <w:autoSpaceDN w:val="0"/>
              <w:adjustRightInd w:val="0"/>
              <w:spacing w:line="240" w:lineRule="atLeast"/>
              <w:jc w:val="center"/>
              <w:rPr>
                <w:rFonts w:hint="eastAsia"/>
                <w:szCs w:val="21"/>
                <w:highlight w:val="none"/>
              </w:rPr>
            </w:pPr>
            <w:r>
              <w:rPr>
                <w:rFonts w:hint="eastAsia"/>
                <w:szCs w:val="21"/>
                <w:highlight w:val="none"/>
              </w:rPr>
              <w:t>公共卫生间</w:t>
            </w:r>
          </w:p>
        </w:tc>
        <w:tc>
          <w:tcPr>
            <w:tcW w:w="4111" w:type="dxa"/>
            <w:noWrap w:val="0"/>
            <w:vAlign w:val="center"/>
          </w:tcPr>
          <w:p w14:paraId="5D4DC12E">
            <w:pPr>
              <w:autoSpaceDE w:val="0"/>
              <w:autoSpaceDN w:val="0"/>
              <w:adjustRightInd w:val="0"/>
              <w:spacing w:line="240" w:lineRule="atLeast"/>
              <w:rPr>
                <w:rFonts w:hint="eastAsia" w:eastAsia="宋体"/>
                <w:szCs w:val="21"/>
                <w:highlight w:val="none"/>
                <w:lang w:eastAsia="zh-CN"/>
              </w:rPr>
            </w:pPr>
            <w:r>
              <w:rPr>
                <w:rFonts w:hint="eastAsia"/>
                <w:szCs w:val="21"/>
                <w:highlight w:val="none"/>
              </w:rPr>
              <w:t>感应器维修、更换及其他小型维修</w:t>
            </w:r>
            <w:r>
              <w:rPr>
                <w:rFonts w:hint="eastAsia"/>
                <w:szCs w:val="21"/>
                <w:highlight w:val="none"/>
                <w:lang w:eastAsia="zh-CN"/>
              </w:rPr>
              <w:t>。</w:t>
            </w:r>
          </w:p>
        </w:tc>
        <w:tc>
          <w:tcPr>
            <w:tcW w:w="1417" w:type="dxa"/>
            <w:noWrap w:val="0"/>
            <w:vAlign w:val="center"/>
          </w:tcPr>
          <w:p w14:paraId="099618DC">
            <w:pPr>
              <w:autoSpaceDE w:val="0"/>
              <w:autoSpaceDN w:val="0"/>
              <w:adjustRightInd w:val="0"/>
              <w:spacing w:line="240" w:lineRule="atLeast"/>
              <w:rPr>
                <w:rFonts w:hint="eastAsia"/>
                <w:szCs w:val="21"/>
                <w:highlight w:val="none"/>
              </w:rPr>
            </w:pPr>
          </w:p>
        </w:tc>
      </w:tr>
      <w:tr w14:paraId="6408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1742ED25">
            <w:pPr>
              <w:autoSpaceDE w:val="0"/>
              <w:autoSpaceDN w:val="0"/>
              <w:adjustRightInd w:val="0"/>
              <w:spacing w:line="240" w:lineRule="atLeast"/>
              <w:rPr>
                <w:rFonts w:hint="eastAsia"/>
                <w:szCs w:val="21"/>
                <w:highlight w:val="none"/>
              </w:rPr>
            </w:pPr>
          </w:p>
        </w:tc>
        <w:tc>
          <w:tcPr>
            <w:tcW w:w="850" w:type="dxa"/>
            <w:vMerge w:val="continue"/>
            <w:noWrap w:val="0"/>
            <w:vAlign w:val="center"/>
          </w:tcPr>
          <w:p w14:paraId="7C13FAD1">
            <w:pPr>
              <w:autoSpaceDE w:val="0"/>
              <w:autoSpaceDN w:val="0"/>
              <w:adjustRightInd w:val="0"/>
              <w:spacing w:line="240" w:lineRule="atLeast"/>
              <w:rPr>
                <w:rFonts w:hint="eastAsia"/>
                <w:szCs w:val="21"/>
                <w:highlight w:val="none"/>
              </w:rPr>
            </w:pPr>
          </w:p>
        </w:tc>
        <w:tc>
          <w:tcPr>
            <w:tcW w:w="1985" w:type="dxa"/>
            <w:noWrap w:val="0"/>
            <w:vAlign w:val="center"/>
          </w:tcPr>
          <w:p w14:paraId="115EC20A">
            <w:pPr>
              <w:autoSpaceDE w:val="0"/>
              <w:autoSpaceDN w:val="0"/>
              <w:adjustRightInd w:val="0"/>
              <w:spacing w:line="240" w:lineRule="atLeast"/>
              <w:jc w:val="center"/>
              <w:rPr>
                <w:rFonts w:hint="eastAsia"/>
                <w:szCs w:val="21"/>
                <w:highlight w:val="none"/>
              </w:rPr>
            </w:pPr>
            <w:r>
              <w:rPr>
                <w:rFonts w:hint="eastAsia"/>
                <w:szCs w:val="21"/>
                <w:highlight w:val="none"/>
              </w:rPr>
              <w:t>栏杆</w:t>
            </w:r>
          </w:p>
        </w:tc>
        <w:tc>
          <w:tcPr>
            <w:tcW w:w="4111" w:type="dxa"/>
            <w:noWrap w:val="0"/>
            <w:vAlign w:val="center"/>
          </w:tcPr>
          <w:p w14:paraId="0621E7E5">
            <w:pPr>
              <w:autoSpaceDE w:val="0"/>
              <w:autoSpaceDN w:val="0"/>
              <w:adjustRightInd w:val="0"/>
              <w:spacing w:line="240" w:lineRule="atLeast"/>
              <w:rPr>
                <w:rFonts w:hint="eastAsia" w:eastAsia="宋体"/>
                <w:szCs w:val="21"/>
                <w:highlight w:val="none"/>
                <w:lang w:eastAsia="zh-CN"/>
              </w:rPr>
            </w:pPr>
            <w:r>
              <w:rPr>
                <w:rFonts w:hint="eastAsia"/>
                <w:szCs w:val="21"/>
                <w:highlight w:val="none"/>
              </w:rPr>
              <w:t>维修</w:t>
            </w:r>
            <w:r>
              <w:rPr>
                <w:rFonts w:hint="eastAsia"/>
                <w:szCs w:val="21"/>
                <w:highlight w:val="none"/>
                <w:lang w:eastAsia="zh-CN"/>
              </w:rPr>
              <w:t>。</w:t>
            </w:r>
          </w:p>
        </w:tc>
        <w:tc>
          <w:tcPr>
            <w:tcW w:w="1417" w:type="dxa"/>
            <w:noWrap w:val="0"/>
            <w:vAlign w:val="center"/>
          </w:tcPr>
          <w:p w14:paraId="302324D9">
            <w:pPr>
              <w:autoSpaceDE w:val="0"/>
              <w:autoSpaceDN w:val="0"/>
              <w:adjustRightInd w:val="0"/>
              <w:spacing w:line="240" w:lineRule="atLeast"/>
              <w:rPr>
                <w:rFonts w:hint="eastAsia"/>
                <w:szCs w:val="21"/>
                <w:highlight w:val="none"/>
              </w:rPr>
            </w:pPr>
          </w:p>
        </w:tc>
      </w:tr>
      <w:tr w14:paraId="1E45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57EC1798">
            <w:pPr>
              <w:widowControl/>
              <w:ind w:firstLine="360"/>
              <w:jc w:val="left"/>
              <w:rPr>
                <w:rFonts w:hint="eastAsia"/>
                <w:szCs w:val="21"/>
                <w:highlight w:val="none"/>
              </w:rPr>
            </w:pPr>
          </w:p>
        </w:tc>
        <w:tc>
          <w:tcPr>
            <w:tcW w:w="850" w:type="dxa"/>
            <w:vMerge w:val="continue"/>
            <w:noWrap w:val="0"/>
            <w:vAlign w:val="center"/>
          </w:tcPr>
          <w:p w14:paraId="52C27F43">
            <w:pPr>
              <w:widowControl/>
              <w:ind w:firstLine="360"/>
              <w:jc w:val="left"/>
              <w:rPr>
                <w:rFonts w:hint="eastAsia"/>
                <w:szCs w:val="21"/>
                <w:highlight w:val="none"/>
              </w:rPr>
            </w:pPr>
          </w:p>
        </w:tc>
        <w:tc>
          <w:tcPr>
            <w:tcW w:w="1985" w:type="dxa"/>
            <w:noWrap w:val="0"/>
            <w:vAlign w:val="center"/>
          </w:tcPr>
          <w:p w14:paraId="729457DF">
            <w:pPr>
              <w:widowControl/>
              <w:autoSpaceDN w:val="0"/>
              <w:spacing w:line="240" w:lineRule="atLeast"/>
              <w:jc w:val="center"/>
              <w:rPr>
                <w:rFonts w:hint="eastAsia"/>
                <w:szCs w:val="21"/>
                <w:highlight w:val="none"/>
              </w:rPr>
            </w:pPr>
            <w:r>
              <w:rPr>
                <w:rFonts w:hint="eastAsia"/>
                <w:szCs w:val="21"/>
                <w:highlight w:val="none"/>
              </w:rPr>
              <w:t>防盗窗</w:t>
            </w:r>
          </w:p>
        </w:tc>
        <w:tc>
          <w:tcPr>
            <w:tcW w:w="4111" w:type="dxa"/>
            <w:noWrap w:val="0"/>
            <w:vAlign w:val="center"/>
          </w:tcPr>
          <w:p w14:paraId="10F84D92">
            <w:pPr>
              <w:widowControl/>
              <w:autoSpaceDN w:val="0"/>
              <w:spacing w:line="240" w:lineRule="atLeast"/>
              <w:rPr>
                <w:rFonts w:hint="eastAsia"/>
                <w:szCs w:val="21"/>
                <w:highlight w:val="none"/>
              </w:rPr>
            </w:pPr>
            <w:r>
              <w:rPr>
                <w:rFonts w:hint="eastAsia"/>
                <w:szCs w:val="21"/>
                <w:highlight w:val="none"/>
              </w:rPr>
              <w:t>维修</w:t>
            </w:r>
            <w:r>
              <w:rPr>
                <w:rFonts w:hint="eastAsia"/>
                <w:szCs w:val="21"/>
                <w:highlight w:val="none"/>
                <w:lang w:eastAsia="zh-CN"/>
              </w:rPr>
              <w:t>。</w:t>
            </w:r>
          </w:p>
        </w:tc>
        <w:tc>
          <w:tcPr>
            <w:tcW w:w="1417" w:type="dxa"/>
            <w:noWrap w:val="0"/>
            <w:vAlign w:val="center"/>
          </w:tcPr>
          <w:p w14:paraId="23079547">
            <w:pPr>
              <w:widowControl/>
              <w:autoSpaceDN w:val="0"/>
              <w:spacing w:line="240" w:lineRule="atLeast"/>
              <w:ind w:firstLine="480"/>
              <w:jc w:val="left"/>
              <w:rPr>
                <w:rFonts w:hint="eastAsia"/>
                <w:szCs w:val="21"/>
                <w:highlight w:val="none"/>
              </w:rPr>
            </w:pPr>
          </w:p>
        </w:tc>
      </w:tr>
      <w:tr w14:paraId="4F161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09" w:type="dxa"/>
            <w:vMerge w:val="continue"/>
            <w:noWrap w:val="0"/>
            <w:vAlign w:val="center"/>
          </w:tcPr>
          <w:p w14:paraId="23BCE735">
            <w:pPr>
              <w:widowControl/>
              <w:ind w:firstLine="360"/>
              <w:jc w:val="left"/>
              <w:rPr>
                <w:rFonts w:hint="eastAsia"/>
                <w:szCs w:val="21"/>
                <w:highlight w:val="none"/>
              </w:rPr>
            </w:pPr>
          </w:p>
        </w:tc>
        <w:tc>
          <w:tcPr>
            <w:tcW w:w="850" w:type="dxa"/>
            <w:vMerge w:val="continue"/>
            <w:noWrap w:val="0"/>
            <w:vAlign w:val="center"/>
          </w:tcPr>
          <w:p w14:paraId="752F72F4">
            <w:pPr>
              <w:widowControl/>
              <w:ind w:firstLine="360"/>
              <w:jc w:val="left"/>
              <w:rPr>
                <w:rFonts w:hint="eastAsia"/>
                <w:szCs w:val="21"/>
                <w:highlight w:val="none"/>
              </w:rPr>
            </w:pPr>
          </w:p>
        </w:tc>
        <w:tc>
          <w:tcPr>
            <w:tcW w:w="1985" w:type="dxa"/>
            <w:noWrap w:val="0"/>
            <w:vAlign w:val="center"/>
          </w:tcPr>
          <w:p w14:paraId="7EA1A059">
            <w:pPr>
              <w:widowControl/>
              <w:autoSpaceDN w:val="0"/>
              <w:spacing w:line="240" w:lineRule="atLeast"/>
              <w:jc w:val="center"/>
              <w:rPr>
                <w:rFonts w:hint="eastAsia" w:eastAsia="宋体"/>
                <w:szCs w:val="21"/>
                <w:highlight w:val="none"/>
                <w:lang w:eastAsia="zh-CN"/>
              </w:rPr>
            </w:pPr>
            <w:r>
              <w:rPr>
                <w:rFonts w:hint="eastAsia"/>
                <w:szCs w:val="21"/>
                <w:highlight w:val="none"/>
                <w:lang w:eastAsia="zh-CN"/>
              </w:rPr>
              <w:t>其他突发或临时的小型维修</w:t>
            </w:r>
          </w:p>
        </w:tc>
        <w:tc>
          <w:tcPr>
            <w:tcW w:w="4111" w:type="dxa"/>
            <w:noWrap w:val="0"/>
            <w:vAlign w:val="center"/>
          </w:tcPr>
          <w:p w14:paraId="6E44AE40">
            <w:pPr>
              <w:widowControl/>
              <w:autoSpaceDN w:val="0"/>
              <w:spacing w:line="240" w:lineRule="atLeast"/>
              <w:rPr>
                <w:rFonts w:hint="eastAsia" w:eastAsia="宋体"/>
                <w:szCs w:val="21"/>
                <w:highlight w:val="none"/>
                <w:lang w:eastAsia="zh-CN"/>
              </w:rPr>
            </w:pPr>
            <w:r>
              <w:rPr>
                <w:rFonts w:hint="eastAsia" w:eastAsia="宋体"/>
                <w:szCs w:val="21"/>
                <w:highlight w:val="none"/>
                <w:lang w:eastAsia="zh-CN"/>
              </w:rPr>
              <w:t>由学校相关部门与物业</w:t>
            </w:r>
            <w:r>
              <w:rPr>
                <w:rFonts w:hint="eastAsia" w:eastAsia="宋体"/>
                <w:szCs w:val="21"/>
                <w:highlight w:val="none"/>
                <w:lang w:val="en-US" w:eastAsia="zh-CN"/>
              </w:rPr>
              <w:t>公司</w:t>
            </w:r>
            <w:r>
              <w:rPr>
                <w:rFonts w:hint="eastAsia" w:eastAsia="宋体"/>
                <w:szCs w:val="21"/>
                <w:highlight w:val="none"/>
                <w:lang w:eastAsia="zh-CN"/>
              </w:rPr>
              <w:t>商定</w:t>
            </w:r>
          </w:p>
        </w:tc>
        <w:tc>
          <w:tcPr>
            <w:tcW w:w="1417" w:type="dxa"/>
            <w:noWrap w:val="0"/>
            <w:vAlign w:val="center"/>
          </w:tcPr>
          <w:p w14:paraId="55E6DC83">
            <w:pPr>
              <w:widowControl/>
              <w:autoSpaceDN w:val="0"/>
              <w:spacing w:line="240" w:lineRule="atLeast"/>
              <w:ind w:firstLine="480"/>
              <w:jc w:val="left"/>
              <w:rPr>
                <w:rFonts w:hint="eastAsia"/>
                <w:szCs w:val="21"/>
                <w:highlight w:val="none"/>
              </w:rPr>
            </w:pPr>
          </w:p>
        </w:tc>
      </w:tr>
    </w:tbl>
    <w:p w14:paraId="5E2D5C4E">
      <w:pPr>
        <w:spacing w:before="313" w:beforeLines="100"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2.3服务要求及标准</w:t>
      </w:r>
    </w:p>
    <w:tbl>
      <w:tblPr>
        <w:tblStyle w:val="8"/>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2"/>
        <w:gridCol w:w="6804"/>
        <w:gridCol w:w="850"/>
      </w:tblGrid>
      <w:tr w14:paraId="0CF42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blHeader/>
          <w:jc w:val="center"/>
        </w:trPr>
        <w:tc>
          <w:tcPr>
            <w:tcW w:w="1472" w:type="dxa"/>
            <w:noWrap/>
            <w:vAlign w:val="top"/>
          </w:tcPr>
          <w:p w14:paraId="07354B08">
            <w:pPr>
              <w:autoSpaceDE w:val="0"/>
              <w:autoSpaceDN w:val="0"/>
              <w:spacing w:line="360" w:lineRule="auto"/>
              <w:jc w:val="center"/>
              <w:rPr>
                <w:rFonts w:hint="eastAsia" w:ascii="宋体" w:hAnsi="宋体"/>
                <w:b/>
                <w:bCs/>
                <w:sz w:val="24"/>
                <w:szCs w:val="22"/>
                <w:highlight w:val="none"/>
              </w:rPr>
            </w:pPr>
            <w:r>
              <w:rPr>
                <w:rFonts w:hint="eastAsia" w:ascii="宋体" w:hAnsi="宋体"/>
                <w:b/>
                <w:bCs/>
                <w:sz w:val="24"/>
                <w:szCs w:val="22"/>
                <w:highlight w:val="none"/>
              </w:rPr>
              <w:t>项目</w:t>
            </w:r>
          </w:p>
        </w:tc>
        <w:tc>
          <w:tcPr>
            <w:tcW w:w="6804" w:type="dxa"/>
            <w:noWrap/>
            <w:vAlign w:val="center"/>
          </w:tcPr>
          <w:p w14:paraId="1092B78D">
            <w:pPr>
              <w:autoSpaceDE w:val="0"/>
              <w:autoSpaceDN w:val="0"/>
              <w:spacing w:line="360" w:lineRule="auto"/>
              <w:jc w:val="center"/>
              <w:rPr>
                <w:rFonts w:hint="eastAsia" w:ascii="宋体" w:hAnsi="宋体"/>
                <w:b/>
                <w:bCs/>
                <w:sz w:val="24"/>
                <w:szCs w:val="22"/>
                <w:highlight w:val="none"/>
              </w:rPr>
            </w:pPr>
            <w:r>
              <w:rPr>
                <w:rFonts w:hint="eastAsia" w:ascii="宋体" w:hAnsi="宋体"/>
                <w:b/>
                <w:bCs/>
                <w:sz w:val="24"/>
                <w:szCs w:val="22"/>
                <w:highlight w:val="none"/>
              </w:rPr>
              <w:t>服务要求与标准</w:t>
            </w:r>
          </w:p>
        </w:tc>
        <w:tc>
          <w:tcPr>
            <w:tcW w:w="850" w:type="dxa"/>
            <w:noWrap/>
            <w:vAlign w:val="top"/>
          </w:tcPr>
          <w:p w14:paraId="6B3C1F60">
            <w:pPr>
              <w:autoSpaceDE w:val="0"/>
              <w:autoSpaceDN w:val="0"/>
              <w:spacing w:line="360" w:lineRule="auto"/>
              <w:jc w:val="center"/>
              <w:rPr>
                <w:rFonts w:hint="eastAsia" w:ascii="宋体" w:hAnsi="宋体"/>
                <w:b/>
                <w:bCs/>
                <w:sz w:val="24"/>
                <w:szCs w:val="22"/>
                <w:highlight w:val="none"/>
              </w:rPr>
            </w:pPr>
            <w:r>
              <w:rPr>
                <w:rFonts w:hint="eastAsia" w:ascii="宋体" w:hAnsi="宋体"/>
                <w:b/>
                <w:bCs/>
                <w:sz w:val="24"/>
                <w:szCs w:val="22"/>
                <w:highlight w:val="none"/>
              </w:rPr>
              <w:t>备注</w:t>
            </w:r>
          </w:p>
        </w:tc>
      </w:tr>
      <w:tr w14:paraId="18F8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45C565B5">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1.队伍建设</w:t>
            </w:r>
          </w:p>
        </w:tc>
        <w:tc>
          <w:tcPr>
            <w:tcW w:w="6804" w:type="dxa"/>
            <w:noWrap/>
            <w:vAlign w:val="top"/>
          </w:tcPr>
          <w:p w14:paraId="5C5631F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1.1</w:t>
            </w:r>
            <w:r>
              <w:rPr>
                <w:rFonts w:hint="eastAsia" w:ascii="宋体" w:hAnsi="宋体"/>
                <w:sz w:val="21"/>
                <w:szCs w:val="21"/>
                <w:highlight w:val="none"/>
                <w:lang w:val="en-US" w:eastAsia="zh-CN"/>
              </w:rPr>
              <w:t xml:space="preserve"> </w:t>
            </w:r>
            <w:r>
              <w:rPr>
                <w:rFonts w:hint="eastAsia" w:ascii="宋体" w:hAnsi="宋体"/>
                <w:sz w:val="21"/>
                <w:szCs w:val="21"/>
                <w:highlight w:val="none"/>
              </w:rPr>
              <w:t>分别成立学生宿舍</w:t>
            </w:r>
            <w:r>
              <w:rPr>
                <w:rFonts w:hint="eastAsia" w:ascii="宋体" w:hAnsi="宋体"/>
                <w:sz w:val="21"/>
                <w:szCs w:val="21"/>
                <w:highlight w:val="none"/>
                <w:lang w:val="en-US" w:eastAsia="zh-CN"/>
              </w:rPr>
              <w:t>物业项目部</w:t>
            </w:r>
            <w:r>
              <w:rPr>
                <w:rFonts w:hint="eastAsia" w:ascii="宋体" w:hAnsi="宋体"/>
                <w:sz w:val="21"/>
                <w:szCs w:val="21"/>
                <w:highlight w:val="none"/>
              </w:rPr>
              <w:t>，按实际工作内容和要求配备各岗位工作人员。</w:t>
            </w:r>
            <w:r>
              <w:rPr>
                <w:rFonts w:hint="eastAsia" w:ascii="宋体" w:hAnsi="宋体"/>
                <w:sz w:val="21"/>
                <w:szCs w:val="21"/>
                <w:highlight w:val="none"/>
                <w:lang w:val="en-US" w:eastAsia="zh-CN"/>
              </w:rPr>
              <w:t>所有工作人员均要求身心健康，能胜任所聘岗位职责。</w:t>
            </w:r>
          </w:p>
        </w:tc>
        <w:tc>
          <w:tcPr>
            <w:tcW w:w="850" w:type="dxa"/>
            <w:noWrap/>
            <w:vAlign w:val="center"/>
          </w:tcPr>
          <w:p w14:paraId="136AEB97">
            <w:pPr>
              <w:autoSpaceDE w:val="0"/>
              <w:autoSpaceDN w:val="0"/>
              <w:spacing w:line="440" w:lineRule="exact"/>
              <w:rPr>
                <w:rFonts w:hint="eastAsia" w:ascii="宋体" w:hAnsi="宋体"/>
                <w:sz w:val="22"/>
                <w:szCs w:val="22"/>
                <w:highlight w:val="none"/>
              </w:rPr>
            </w:pPr>
          </w:p>
        </w:tc>
      </w:tr>
      <w:tr w14:paraId="6B4A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C19FCB0">
            <w:pPr>
              <w:autoSpaceDE w:val="0"/>
              <w:autoSpaceDN w:val="0"/>
              <w:spacing w:line="400" w:lineRule="exact"/>
              <w:jc w:val="center"/>
              <w:rPr>
                <w:rFonts w:hint="eastAsia" w:ascii="宋体" w:hAnsi="宋体"/>
                <w:sz w:val="24"/>
                <w:highlight w:val="none"/>
              </w:rPr>
            </w:pPr>
          </w:p>
        </w:tc>
        <w:tc>
          <w:tcPr>
            <w:tcW w:w="6804" w:type="dxa"/>
            <w:noWrap/>
            <w:vAlign w:val="top"/>
          </w:tcPr>
          <w:p w14:paraId="7DE222F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1.2</w:t>
            </w:r>
            <w:r>
              <w:rPr>
                <w:rFonts w:hint="eastAsia" w:ascii="宋体" w:hAnsi="宋体"/>
                <w:sz w:val="21"/>
                <w:szCs w:val="21"/>
                <w:highlight w:val="none"/>
                <w:lang w:val="en-US" w:eastAsia="zh-CN"/>
              </w:rPr>
              <w:t xml:space="preserve"> </w:t>
            </w:r>
            <w:r>
              <w:rPr>
                <w:rFonts w:hint="eastAsia" w:ascii="宋体" w:hAnsi="宋体"/>
                <w:sz w:val="21"/>
                <w:szCs w:val="21"/>
                <w:highlight w:val="none"/>
              </w:rPr>
              <w:t>合理配备宿管员、保洁员等工作人员。宿舍楼实行宿管员负责制，要求宿管员具有高中及以上学历，工作认真负责，服务态度好，</w:t>
            </w:r>
            <w:r>
              <w:rPr>
                <w:rFonts w:hint="eastAsia" w:ascii="宋体" w:hAnsi="宋体"/>
                <w:sz w:val="21"/>
                <w:szCs w:val="21"/>
                <w:highlight w:val="none"/>
                <w:lang w:eastAsia="zh-CN"/>
              </w:rPr>
              <w:t>待人接物</w:t>
            </w:r>
            <w:r>
              <w:rPr>
                <w:rFonts w:hint="eastAsia" w:ascii="宋体" w:hAnsi="宋体"/>
                <w:sz w:val="21"/>
                <w:szCs w:val="21"/>
                <w:highlight w:val="none"/>
              </w:rPr>
              <w:t>热情周到，讲普通话；值班（含维修）实行24小时制度，每栋宿舍楼至少安排2名值班员轮流值班。</w:t>
            </w:r>
          </w:p>
        </w:tc>
        <w:tc>
          <w:tcPr>
            <w:tcW w:w="850" w:type="dxa"/>
            <w:noWrap/>
            <w:vAlign w:val="center"/>
          </w:tcPr>
          <w:p w14:paraId="2EE93528">
            <w:pPr>
              <w:autoSpaceDE w:val="0"/>
              <w:autoSpaceDN w:val="0"/>
              <w:spacing w:line="440" w:lineRule="exact"/>
              <w:rPr>
                <w:rFonts w:hint="eastAsia" w:ascii="宋体" w:hAnsi="宋体"/>
                <w:sz w:val="22"/>
                <w:szCs w:val="22"/>
                <w:highlight w:val="none"/>
              </w:rPr>
            </w:pPr>
          </w:p>
        </w:tc>
      </w:tr>
      <w:tr w14:paraId="3F54B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74A9206">
            <w:pPr>
              <w:autoSpaceDE w:val="0"/>
              <w:autoSpaceDN w:val="0"/>
              <w:spacing w:line="400" w:lineRule="exact"/>
              <w:jc w:val="center"/>
              <w:rPr>
                <w:rFonts w:hint="eastAsia" w:ascii="宋体" w:hAnsi="宋体"/>
                <w:sz w:val="24"/>
                <w:highlight w:val="none"/>
              </w:rPr>
            </w:pPr>
          </w:p>
        </w:tc>
        <w:tc>
          <w:tcPr>
            <w:tcW w:w="6804" w:type="dxa"/>
            <w:noWrap/>
            <w:vAlign w:val="top"/>
          </w:tcPr>
          <w:p w14:paraId="59F16630">
            <w:pPr>
              <w:autoSpaceDE w:val="0"/>
              <w:autoSpaceDN w:val="0"/>
              <w:spacing w:line="400" w:lineRule="exact"/>
              <w:rPr>
                <w:rFonts w:hint="default" w:ascii="宋体" w:hAnsi="宋体" w:eastAsia="宋体"/>
                <w:sz w:val="21"/>
                <w:szCs w:val="21"/>
                <w:highlight w:val="none"/>
                <w:lang w:val="en-US" w:eastAsia="zh-CN"/>
              </w:rPr>
            </w:pPr>
            <w:r>
              <w:rPr>
                <w:rFonts w:hint="eastAsia" w:ascii="宋体" w:hAnsi="宋体"/>
                <w:sz w:val="21"/>
                <w:szCs w:val="21"/>
                <w:highlight w:val="none"/>
              </w:rPr>
              <w:t>1.3</w:t>
            </w:r>
            <w:r>
              <w:rPr>
                <w:rFonts w:hint="eastAsia" w:ascii="宋体" w:hAnsi="宋体"/>
                <w:sz w:val="21"/>
                <w:szCs w:val="21"/>
                <w:highlight w:val="none"/>
                <w:lang w:val="en-US" w:eastAsia="zh-CN"/>
              </w:rPr>
              <w:t xml:space="preserve"> </w:t>
            </w:r>
            <w:r>
              <w:rPr>
                <w:rFonts w:hint="eastAsia" w:ascii="宋体" w:hAnsi="宋体"/>
                <w:sz w:val="21"/>
                <w:szCs w:val="21"/>
                <w:highlight w:val="none"/>
              </w:rPr>
              <w:t>各岗位人员由物业公司按照《</w:t>
            </w:r>
            <w:r>
              <w:rPr>
                <w:rFonts w:hint="eastAsia" w:ascii="宋体" w:hAnsi="宋体"/>
                <w:sz w:val="21"/>
                <w:szCs w:val="21"/>
                <w:highlight w:val="none"/>
                <w:lang w:eastAsia="zh-CN"/>
              </w:rPr>
              <w:t>中华人民共和国劳动合同法</w:t>
            </w:r>
            <w:r>
              <w:rPr>
                <w:rFonts w:hint="eastAsia" w:ascii="宋体" w:hAnsi="宋体"/>
                <w:sz w:val="21"/>
                <w:szCs w:val="21"/>
                <w:highlight w:val="none"/>
              </w:rPr>
              <w:t>》要求择优聘用，并独立承担托管期间的刑事</w:t>
            </w:r>
            <w:r>
              <w:rPr>
                <w:rFonts w:hint="eastAsia" w:ascii="宋体" w:hAnsi="宋体"/>
                <w:sz w:val="21"/>
                <w:szCs w:val="21"/>
                <w:highlight w:val="none"/>
                <w:lang w:val="en-US" w:eastAsia="zh-CN"/>
              </w:rPr>
              <w:t>和</w:t>
            </w:r>
            <w:r>
              <w:rPr>
                <w:rFonts w:hint="eastAsia" w:ascii="宋体" w:hAnsi="宋体"/>
                <w:sz w:val="21"/>
                <w:szCs w:val="21"/>
                <w:highlight w:val="none"/>
              </w:rPr>
              <w:t>民事责任、劳资、劳动保障医疗、工伤等纠纷；允许在当地或原有人员中招聘。</w:t>
            </w:r>
            <w:r>
              <w:rPr>
                <w:rFonts w:hint="eastAsia" w:ascii="宋体" w:hAnsi="宋体"/>
                <w:sz w:val="21"/>
                <w:szCs w:val="21"/>
                <w:highlight w:val="none"/>
                <w:lang w:val="en-US" w:eastAsia="zh-CN"/>
              </w:rPr>
              <w:t>遵守学校的各项管理制度。</w:t>
            </w:r>
          </w:p>
        </w:tc>
        <w:tc>
          <w:tcPr>
            <w:tcW w:w="850" w:type="dxa"/>
            <w:noWrap/>
            <w:vAlign w:val="center"/>
          </w:tcPr>
          <w:p w14:paraId="57C54951">
            <w:pPr>
              <w:autoSpaceDE w:val="0"/>
              <w:autoSpaceDN w:val="0"/>
              <w:spacing w:line="440" w:lineRule="exact"/>
              <w:rPr>
                <w:rFonts w:hint="eastAsia" w:ascii="宋体" w:hAnsi="宋体"/>
                <w:sz w:val="22"/>
                <w:szCs w:val="22"/>
                <w:highlight w:val="none"/>
              </w:rPr>
            </w:pPr>
          </w:p>
        </w:tc>
      </w:tr>
      <w:tr w14:paraId="5D72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AE9D0DE">
            <w:pPr>
              <w:autoSpaceDE w:val="0"/>
              <w:autoSpaceDN w:val="0"/>
              <w:spacing w:line="400" w:lineRule="exact"/>
              <w:jc w:val="center"/>
              <w:rPr>
                <w:rFonts w:hint="eastAsia" w:ascii="宋体" w:hAnsi="宋体"/>
                <w:sz w:val="24"/>
                <w:highlight w:val="none"/>
              </w:rPr>
            </w:pPr>
          </w:p>
        </w:tc>
        <w:tc>
          <w:tcPr>
            <w:tcW w:w="6804" w:type="dxa"/>
            <w:noWrap/>
            <w:vAlign w:val="top"/>
          </w:tcPr>
          <w:p w14:paraId="04E608F7">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1.4</w:t>
            </w:r>
            <w:r>
              <w:rPr>
                <w:rFonts w:hint="eastAsia" w:ascii="宋体" w:hAnsi="宋体"/>
                <w:sz w:val="21"/>
                <w:szCs w:val="21"/>
                <w:highlight w:val="none"/>
                <w:lang w:val="en-US" w:eastAsia="zh-CN"/>
              </w:rPr>
              <w:t xml:space="preserve"> </w:t>
            </w:r>
            <w:r>
              <w:rPr>
                <w:rFonts w:hint="eastAsia" w:ascii="宋体" w:hAnsi="宋体"/>
                <w:sz w:val="21"/>
                <w:szCs w:val="21"/>
                <w:highlight w:val="none"/>
              </w:rPr>
              <w:t>各岗位工作人员管理规范，明确岗位工作职责和劳动纪律，考核、激励、处罚办法有效；人员聘用、调配手续完备，档案齐全；</w:t>
            </w:r>
            <w:r>
              <w:rPr>
                <w:rFonts w:hint="eastAsia" w:ascii="宋体" w:hAnsi="宋体"/>
                <w:sz w:val="21"/>
                <w:szCs w:val="21"/>
                <w:highlight w:val="none"/>
                <w:lang w:eastAsia="zh-CN"/>
              </w:rPr>
              <w:t>按照《中华人民共和国</w:t>
            </w:r>
            <w:r>
              <w:rPr>
                <w:rFonts w:hint="eastAsia" w:ascii="宋体" w:hAnsi="宋体"/>
                <w:sz w:val="21"/>
                <w:szCs w:val="21"/>
                <w:highlight w:val="none"/>
                <w:lang w:val="en-US" w:eastAsia="zh-CN"/>
              </w:rPr>
              <w:t>劳动合同法</w:t>
            </w:r>
            <w:r>
              <w:rPr>
                <w:rFonts w:hint="eastAsia" w:ascii="宋体" w:hAnsi="宋体"/>
                <w:sz w:val="21"/>
                <w:szCs w:val="21"/>
                <w:highlight w:val="none"/>
              </w:rPr>
              <w:t>》规定发放人员工资，缴纳社会保险</w:t>
            </w:r>
            <w:r>
              <w:rPr>
                <w:rFonts w:hint="eastAsia" w:ascii="宋体" w:hAnsi="宋体"/>
                <w:sz w:val="21"/>
                <w:szCs w:val="21"/>
                <w:highlight w:val="none"/>
                <w:lang w:val="en-US" w:eastAsia="zh-CN"/>
              </w:rPr>
              <w:t>或人身意外险、雇主责任险等商业保险</w:t>
            </w:r>
            <w:r>
              <w:rPr>
                <w:rFonts w:hint="eastAsia" w:ascii="宋体" w:hAnsi="宋体"/>
                <w:sz w:val="21"/>
                <w:szCs w:val="21"/>
                <w:highlight w:val="none"/>
              </w:rPr>
              <w:t>；各岗位工作人员用工花名册报学校备案。</w:t>
            </w:r>
          </w:p>
        </w:tc>
        <w:tc>
          <w:tcPr>
            <w:tcW w:w="850" w:type="dxa"/>
            <w:noWrap/>
            <w:vAlign w:val="center"/>
          </w:tcPr>
          <w:p w14:paraId="3DA45171">
            <w:pPr>
              <w:autoSpaceDE w:val="0"/>
              <w:autoSpaceDN w:val="0"/>
              <w:spacing w:line="440" w:lineRule="exact"/>
              <w:rPr>
                <w:rFonts w:hint="eastAsia" w:ascii="宋体" w:hAnsi="宋体"/>
                <w:sz w:val="22"/>
                <w:szCs w:val="22"/>
                <w:highlight w:val="none"/>
              </w:rPr>
            </w:pPr>
          </w:p>
        </w:tc>
      </w:tr>
      <w:tr w14:paraId="0973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9D54130">
            <w:pPr>
              <w:autoSpaceDE w:val="0"/>
              <w:autoSpaceDN w:val="0"/>
              <w:spacing w:line="400" w:lineRule="exact"/>
              <w:jc w:val="center"/>
              <w:rPr>
                <w:rFonts w:hint="eastAsia" w:ascii="宋体" w:hAnsi="宋体"/>
                <w:sz w:val="24"/>
                <w:highlight w:val="none"/>
              </w:rPr>
            </w:pPr>
          </w:p>
        </w:tc>
        <w:tc>
          <w:tcPr>
            <w:tcW w:w="6804" w:type="dxa"/>
            <w:noWrap/>
            <w:vAlign w:val="top"/>
          </w:tcPr>
          <w:p w14:paraId="0244C80F">
            <w:pPr>
              <w:autoSpaceDE w:val="0"/>
              <w:autoSpaceDN w:val="0"/>
              <w:spacing w:line="400" w:lineRule="exact"/>
              <w:rPr>
                <w:rFonts w:hint="default" w:ascii="宋体" w:hAnsi="宋体" w:eastAsia="宋体"/>
                <w:sz w:val="21"/>
                <w:szCs w:val="21"/>
                <w:highlight w:val="none"/>
                <w:lang w:val="en-US" w:eastAsia="zh-CN"/>
              </w:rPr>
            </w:pPr>
            <w:r>
              <w:rPr>
                <w:rFonts w:hint="eastAsia" w:ascii="宋体" w:hAnsi="宋体"/>
                <w:sz w:val="21"/>
                <w:szCs w:val="21"/>
                <w:highlight w:val="none"/>
              </w:rPr>
              <w:t>1.5</w:t>
            </w:r>
            <w:r>
              <w:rPr>
                <w:rFonts w:hint="eastAsia" w:ascii="宋体" w:hAnsi="宋体"/>
                <w:sz w:val="21"/>
                <w:szCs w:val="21"/>
                <w:highlight w:val="none"/>
                <w:lang w:val="en-US" w:eastAsia="zh-CN"/>
              </w:rPr>
              <w:t xml:space="preserve"> </w:t>
            </w:r>
            <w:r>
              <w:rPr>
                <w:rFonts w:hint="eastAsia" w:ascii="宋体" w:hAnsi="宋体"/>
                <w:sz w:val="21"/>
                <w:szCs w:val="21"/>
                <w:highlight w:val="none"/>
              </w:rPr>
              <w:t>加强工作人员岗前培训，有年度员工培训计划；各岗位工作人员熟知本岗位工作职责，熟悉学生宿舍管理规定，清楚本宿舍楼学生的住宿情况，辨识率达80%以上，新聘员工熟悉时间不超过两个月。</w:t>
            </w:r>
            <w:r>
              <w:rPr>
                <w:rFonts w:hint="eastAsia" w:ascii="宋体" w:hAnsi="宋体"/>
                <w:szCs w:val="21"/>
                <w:highlight w:val="none"/>
              </w:rPr>
              <w:t>规范人员离职管理，离职人员须及时退出各类工作群组。与员工签订书面</w:t>
            </w:r>
            <w:r>
              <w:rPr>
                <w:rFonts w:hint="eastAsia" w:ascii="宋体" w:hAnsi="宋体"/>
                <w:szCs w:val="21"/>
                <w:highlight w:val="none"/>
                <w:lang w:val="en-US" w:eastAsia="zh-CN"/>
              </w:rPr>
              <w:t>履责</w:t>
            </w:r>
            <w:r>
              <w:rPr>
                <w:rFonts w:hint="eastAsia" w:ascii="宋体" w:hAnsi="宋体"/>
                <w:szCs w:val="21"/>
                <w:highlight w:val="none"/>
              </w:rPr>
              <w:t>协议，</w:t>
            </w:r>
            <w:r>
              <w:rPr>
                <w:rFonts w:hint="eastAsia" w:ascii="宋体" w:hAnsi="宋体"/>
                <w:szCs w:val="21"/>
                <w:highlight w:val="none"/>
                <w:lang w:val="en-US" w:eastAsia="zh-CN"/>
              </w:rPr>
              <w:t>包括但不限于</w:t>
            </w:r>
            <w:r>
              <w:rPr>
                <w:rFonts w:hint="eastAsia" w:ascii="宋体" w:hAnsi="宋体"/>
                <w:szCs w:val="21"/>
                <w:highlight w:val="none"/>
              </w:rPr>
              <w:t>以下</w:t>
            </w:r>
            <w:r>
              <w:rPr>
                <w:rFonts w:hint="eastAsia" w:ascii="宋体" w:hAnsi="宋体"/>
                <w:szCs w:val="21"/>
                <w:highlight w:val="none"/>
                <w:lang w:val="en-US" w:eastAsia="zh-CN"/>
              </w:rPr>
              <w:t>禁止</w:t>
            </w:r>
            <w:r>
              <w:rPr>
                <w:rFonts w:hint="eastAsia" w:ascii="宋体" w:hAnsi="宋体"/>
                <w:szCs w:val="21"/>
                <w:highlight w:val="none"/>
              </w:rPr>
              <w:t>行为：1.员工在职及离职后，传播工作期间拍摄的涉及学生及学校的图片、音视频</w:t>
            </w:r>
            <w:r>
              <w:rPr>
                <w:rFonts w:hint="eastAsia" w:ascii="宋体" w:hAnsi="宋体"/>
                <w:szCs w:val="21"/>
                <w:highlight w:val="none"/>
                <w:lang w:val="en-US" w:eastAsia="zh-CN"/>
              </w:rPr>
              <w:t>等</w:t>
            </w:r>
            <w:r>
              <w:rPr>
                <w:rFonts w:hint="eastAsia" w:ascii="宋体" w:hAnsi="宋体"/>
                <w:szCs w:val="21"/>
                <w:highlight w:val="none"/>
              </w:rPr>
              <w:t>资料；2.员工在职及离职后，发表诋毁、抹黑学校的言论</w:t>
            </w:r>
            <w:r>
              <w:rPr>
                <w:rFonts w:hint="eastAsia" w:ascii="宋体" w:hAnsi="宋体"/>
                <w:szCs w:val="21"/>
                <w:highlight w:val="none"/>
                <w:lang w:eastAsia="zh-CN"/>
              </w:rPr>
              <w:t>，或</w:t>
            </w:r>
            <w:r>
              <w:rPr>
                <w:rFonts w:hint="eastAsia" w:ascii="宋体" w:hAnsi="宋体"/>
                <w:szCs w:val="21"/>
                <w:highlight w:val="none"/>
                <w:lang w:val="en-US" w:eastAsia="zh-CN"/>
              </w:rPr>
              <w:t>有</w:t>
            </w:r>
            <w:r>
              <w:rPr>
                <w:rFonts w:hint="eastAsia" w:ascii="宋体" w:hAnsi="宋体"/>
                <w:szCs w:val="21"/>
                <w:highlight w:val="none"/>
              </w:rPr>
              <w:t>损害学校</w:t>
            </w:r>
            <w:r>
              <w:rPr>
                <w:rFonts w:hint="eastAsia" w:ascii="宋体" w:hAnsi="宋体"/>
                <w:szCs w:val="21"/>
                <w:highlight w:val="none"/>
                <w:lang w:eastAsia="zh-CN"/>
              </w:rPr>
              <w:t>、</w:t>
            </w:r>
            <w:r>
              <w:rPr>
                <w:rFonts w:hint="eastAsia" w:ascii="宋体" w:hAnsi="宋体"/>
                <w:szCs w:val="21"/>
                <w:highlight w:val="none"/>
                <w:lang w:val="en-US" w:eastAsia="zh-CN"/>
              </w:rPr>
              <w:t>学生</w:t>
            </w:r>
            <w:r>
              <w:rPr>
                <w:rFonts w:hint="eastAsia" w:ascii="宋体" w:hAnsi="宋体"/>
                <w:szCs w:val="21"/>
                <w:highlight w:val="none"/>
              </w:rPr>
              <w:t>名誉和利益</w:t>
            </w:r>
            <w:r>
              <w:rPr>
                <w:rFonts w:hint="eastAsia" w:ascii="宋体" w:hAnsi="宋体"/>
                <w:szCs w:val="21"/>
                <w:highlight w:val="none"/>
                <w:lang w:eastAsia="zh-CN"/>
              </w:rPr>
              <w:t>的</w:t>
            </w:r>
            <w:r>
              <w:rPr>
                <w:rFonts w:hint="eastAsia" w:ascii="宋体" w:hAnsi="宋体"/>
                <w:szCs w:val="21"/>
                <w:highlight w:val="none"/>
                <w:lang w:val="en-US" w:eastAsia="zh-CN"/>
              </w:rPr>
              <w:t>行为</w:t>
            </w:r>
            <w:r>
              <w:rPr>
                <w:rFonts w:hint="eastAsia" w:ascii="宋体" w:hAnsi="宋体"/>
                <w:szCs w:val="21"/>
                <w:highlight w:val="none"/>
              </w:rPr>
              <w:t>。</w:t>
            </w:r>
          </w:p>
        </w:tc>
        <w:tc>
          <w:tcPr>
            <w:tcW w:w="850" w:type="dxa"/>
            <w:noWrap/>
            <w:vAlign w:val="center"/>
          </w:tcPr>
          <w:p w14:paraId="0A7DC521">
            <w:pPr>
              <w:autoSpaceDE w:val="0"/>
              <w:autoSpaceDN w:val="0"/>
              <w:spacing w:line="440" w:lineRule="exact"/>
              <w:rPr>
                <w:rFonts w:hint="eastAsia" w:ascii="宋体" w:hAnsi="宋体"/>
                <w:sz w:val="22"/>
                <w:szCs w:val="22"/>
                <w:highlight w:val="none"/>
              </w:rPr>
            </w:pPr>
          </w:p>
        </w:tc>
      </w:tr>
      <w:tr w14:paraId="786B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C148BCE">
            <w:pPr>
              <w:autoSpaceDE w:val="0"/>
              <w:autoSpaceDN w:val="0"/>
              <w:spacing w:line="400" w:lineRule="exact"/>
              <w:jc w:val="center"/>
              <w:rPr>
                <w:rFonts w:hint="eastAsia" w:ascii="宋体" w:hAnsi="宋体"/>
                <w:sz w:val="24"/>
                <w:highlight w:val="none"/>
              </w:rPr>
            </w:pPr>
          </w:p>
        </w:tc>
        <w:tc>
          <w:tcPr>
            <w:tcW w:w="6804" w:type="dxa"/>
            <w:noWrap/>
            <w:vAlign w:val="top"/>
          </w:tcPr>
          <w:p w14:paraId="4F497009">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1.6</w:t>
            </w:r>
            <w:r>
              <w:rPr>
                <w:rFonts w:hint="eastAsia" w:ascii="宋体" w:hAnsi="宋体"/>
                <w:sz w:val="21"/>
                <w:szCs w:val="21"/>
                <w:highlight w:val="none"/>
                <w:lang w:val="en-US" w:eastAsia="zh-CN"/>
              </w:rPr>
              <w:t xml:space="preserve"> </w:t>
            </w:r>
            <w:r>
              <w:rPr>
                <w:rFonts w:hint="eastAsia" w:ascii="宋体" w:hAnsi="宋体"/>
                <w:sz w:val="21"/>
                <w:szCs w:val="21"/>
                <w:highlight w:val="none"/>
              </w:rPr>
              <w:t>组织、发挥好楼长层长宿舍长以及</w:t>
            </w:r>
            <w:r>
              <w:rPr>
                <w:rFonts w:hint="eastAsia" w:ascii="宋体" w:hAnsi="宋体"/>
                <w:sz w:val="21"/>
                <w:szCs w:val="21"/>
                <w:highlight w:val="none"/>
                <w:lang w:eastAsia="zh-CN"/>
              </w:rPr>
              <w:t>学生自我管理服务中心</w:t>
            </w:r>
            <w:r>
              <w:rPr>
                <w:rFonts w:hint="eastAsia" w:ascii="宋体" w:hAnsi="宋体"/>
                <w:sz w:val="21"/>
                <w:szCs w:val="21"/>
                <w:highlight w:val="none"/>
              </w:rPr>
              <w:t>学生干部等的作用，群策群力为宿舍安全、内务整理、报修维修、环境美化、文明行为等发挥力量，做出贡献。</w:t>
            </w:r>
          </w:p>
        </w:tc>
        <w:tc>
          <w:tcPr>
            <w:tcW w:w="850" w:type="dxa"/>
            <w:noWrap/>
            <w:vAlign w:val="center"/>
          </w:tcPr>
          <w:p w14:paraId="31B2FF02">
            <w:pPr>
              <w:autoSpaceDE w:val="0"/>
              <w:autoSpaceDN w:val="0"/>
              <w:spacing w:line="440" w:lineRule="exact"/>
              <w:rPr>
                <w:rFonts w:hint="eastAsia" w:ascii="宋体" w:hAnsi="宋体"/>
                <w:sz w:val="22"/>
                <w:szCs w:val="22"/>
                <w:highlight w:val="none"/>
              </w:rPr>
            </w:pPr>
          </w:p>
        </w:tc>
      </w:tr>
      <w:tr w14:paraId="7C56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13868A71">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2.规章制度</w:t>
            </w:r>
          </w:p>
        </w:tc>
        <w:tc>
          <w:tcPr>
            <w:tcW w:w="6804" w:type="dxa"/>
            <w:noWrap/>
            <w:vAlign w:val="top"/>
          </w:tcPr>
          <w:p w14:paraId="0287895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2.1</w:t>
            </w:r>
            <w:r>
              <w:rPr>
                <w:rFonts w:hint="eastAsia" w:ascii="宋体" w:hAnsi="宋体"/>
                <w:sz w:val="21"/>
                <w:szCs w:val="21"/>
                <w:highlight w:val="none"/>
                <w:lang w:val="en-US" w:eastAsia="zh-CN"/>
              </w:rPr>
              <w:t xml:space="preserve"> </w:t>
            </w:r>
            <w:r>
              <w:rPr>
                <w:rFonts w:hint="eastAsia" w:ascii="宋体" w:hAnsi="宋体"/>
                <w:sz w:val="21"/>
                <w:szCs w:val="21"/>
                <w:highlight w:val="none"/>
              </w:rPr>
              <w:t>严格执行学校有关宿舍管理的规章制度，并建立健全内部管理规章制度。包括：（1）物业管理规范：如各岗位工作人员工作职责、工作纪律、培训制度、服务规范、考核办法和安全责任制度；宿舍设备设施管理办法；水电、环卫、消防管理办法；财务管理制度；</w:t>
            </w:r>
            <w:r>
              <w:rPr>
                <w:rFonts w:hint="eastAsia" w:ascii="宋体" w:hAnsi="宋体"/>
                <w:sz w:val="21"/>
                <w:szCs w:val="21"/>
                <w:highlight w:val="none"/>
                <w:lang w:val="en-US" w:eastAsia="zh-CN"/>
              </w:rPr>
              <w:t>保密管理；</w:t>
            </w:r>
            <w:r>
              <w:rPr>
                <w:rFonts w:hint="eastAsia" w:ascii="宋体" w:hAnsi="宋体"/>
                <w:sz w:val="21"/>
                <w:szCs w:val="21"/>
                <w:highlight w:val="none"/>
              </w:rPr>
              <w:t>住宿学生意见收集和反馈制度；突发事件处理预案和</w:t>
            </w:r>
            <w:r>
              <w:rPr>
                <w:rFonts w:hint="eastAsia" w:ascii="宋体" w:hAnsi="宋体"/>
                <w:sz w:val="21"/>
                <w:szCs w:val="21"/>
                <w:highlight w:val="none"/>
                <w:lang w:eastAsia="zh-CN"/>
              </w:rPr>
              <w:t>重大事项报告制度</w:t>
            </w:r>
            <w:r>
              <w:rPr>
                <w:rFonts w:hint="eastAsia" w:ascii="宋体" w:hAnsi="宋体"/>
                <w:sz w:val="21"/>
                <w:szCs w:val="21"/>
                <w:highlight w:val="none"/>
              </w:rPr>
              <w:t>等。（2）学生行为规范：对于学生入住、退宿和会客接待，节约用水用电、安全用电、防火防盗，室内设施管理及公物损坏赔偿，宿舍卫生评比等学生行为问题，根据学生住宿管理办法，制定针对性的落实措施和管理办法。</w:t>
            </w:r>
          </w:p>
        </w:tc>
        <w:tc>
          <w:tcPr>
            <w:tcW w:w="850" w:type="dxa"/>
            <w:noWrap/>
            <w:vAlign w:val="center"/>
          </w:tcPr>
          <w:p w14:paraId="7A82BA94">
            <w:pPr>
              <w:autoSpaceDE w:val="0"/>
              <w:autoSpaceDN w:val="0"/>
              <w:spacing w:line="440" w:lineRule="exact"/>
              <w:rPr>
                <w:rFonts w:hint="eastAsia" w:ascii="宋体" w:hAnsi="宋体"/>
                <w:sz w:val="22"/>
                <w:szCs w:val="22"/>
                <w:highlight w:val="none"/>
              </w:rPr>
            </w:pPr>
          </w:p>
        </w:tc>
      </w:tr>
      <w:tr w14:paraId="530E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373560C">
            <w:pPr>
              <w:autoSpaceDE w:val="0"/>
              <w:autoSpaceDN w:val="0"/>
              <w:spacing w:line="400" w:lineRule="exact"/>
              <w:jc w:val="center"/>
              <w:rPr>
                <w:rFonts w:hint="eastAsia" w:ascii="宋体" w:hAnsi="宋体"/>
                <w:sz w:val="24"/>
                <w:highlight w:val="none"/>
              </w:rPr>
            </w:pPr>
          </w:p>
        </w:tc>
        <w:tc>
          <w:tcPr>
            <w:tcW w:w="6804" w:type="dxa"/>
            <w:noWrap/>
            <w:vAlign w:val="top"/>
          </w:tcPr>
          <w:p w14:paraId="5F8F22E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2.2</w:t>
            </w:r>
            <w:r>
              <w:rPr>
                <w:rFonts w:hint="eastAsia" w:ascii="宋体" w:hAnsi="宋体"/>
                <w:sz w:val="21"/>
                <w:szCs w:val="21"/>
                <w:highlight w:val="none"/>
                <w:lang w:val="en-US" w:eastAsia="zh-CN"/>
              </w:rPr>
              <w:t xml:space="preserve"> </w:t>
            </w:r>
            <w:r>
              <w:rPr>
                <w:rFonts w:hint="eastAsia" w:ascii="宋体" w:hAnsi="宋体"/>
                <w:sz w:val="21"/>
                <w:szCs w:val="21"/>
                <w:highlight w:val="none"/>
              </w:rPr>
              <w:t>各项规章制度应在醒目处张贴、宣传，在学生中开展教育；要求工作人员职责、入住须知、服务承诺、维修赔偿办法等有关学生切身利益的重要规章制度上墙。</w:t>
            </w:r>
          </w:p>
        </w:tc>
        <w:tc>
          <w:tcPr>
            <w:tcW w:w="850" w:type="dxa"/>
            <w:noWrap/>
            <w:vAlign w:val="center"/>
          </w:tcPr>
          <w:p w14:paraId="373C2658">
            <w:pPr>
              <w:autoSpaceDE w:val="0"/>
              <w:autoSpaceDN w:val="0"/>
              <w:spacing w:line="440" w:lineRule="exact"/>
              <w:rPr>
                <w:rFonts w:hint="eastAsia" w:ascii="宋体" w:hAnsi="宋体"/>
                <w:sz w:val="22"/>
                <w:szCs w:val="22"/>
                <w:highlight w:val="none"/>
              </w:rPr>
            </w:pPr>
          </w:p>
        </w:tc>
      </w:tr>
      <w:tr w14:paraId="3ABA0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12CDA0EE">
            <w:pPr>
              <w:autoSpaceDE w:val="0"/>
              <w:autoSpaceDN w:val="0"/>
              <w:spacing w:line="400" w:lineRule="exact"/>
              <w:jc w:val="center"/>
              <w:rPr>
                <w:rFonts w:hint="eastAsia" w:ascii="宋体" w:hAnsi="宋体"/>
                <w:sz w:val="24"/>
                <w:highlight w:val="none"/>
              </w:rPr>
            </w:pPr>
          </w:p>
        </w:tc>
        <w:tc>
          <w:tcPr>
            <w:tcW w:w="6804" w:type="dxa"/>
            <w:noWrap/>
            <w:vAlign w:val="top"/>
          </w:tcPr>
          <w:p w14:paraId="1817E4E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2.3</w:t>
            </w:r>
            <w:r>
              <w:rPr>
                <w:rFonts w:hint="eastAsia" w:ascii="宋体" w:hAnsi="宋体"/>
                <w:sz w:val="21"/>
                <w:szCs w:val="21"/>
                <w:highlight w:val="none"/>
                <w:lang w:val="en-US" w:eastAsia="zh-CN"/>
              </w:rPr>
              <w:t xml:space="preserve"> </w:t>
            </w:r>
            <w:r>
              <w:rPr>
                <w:rFonts w:hint="eastAsia" w:ascii="宋体" w:hAnsi="宋体"/>
                <w:sz w:val="21"/>
                <w:szCs w:val="21"/>
                <w:highlight w:val="none"/>
              </w:rPr>
              <w:t>各项制度执行情况记录完整及时，有检查考核；形成学生宿舍管理工作情况定期通报和即时通报制度；有符合学校管理要求的规章制度，按照校方要求填写、上报各类台账。</w:t>
            </w:r>
          </w:p>
        </w:tc>
        <w:tc>
          <w:tcPr>
            <w:tcW w:w="850" w:type="dxa"/>
            <w:noWrap/>
            <w:vAlign w:val="center"/>
          </w:tcPr>
          <w:p w14:paraId="60D7F07D">
            <w:pPr>
              <w:autoSpaceDE w:val="0"/>
              <w:autoSpaceDN w:val="0"/>
              <w:spacing w:line="440" w:lineRule="exact"/>
              <w:rPr>
                <w:rFonts w:hint="eastAsia" w:ascii="宋体" w:hAnsi="宋体"/>
                <w:sz w:val="22"/>
                <w:szCs w:val="22"/>
                <w:highlight w:val="none"/>
              </w:rPr>
            </w:pPr>
          </w:p>
        </w:tc>
      </w:tr>
      <w:tr w14:paraId="0AFF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51FCE030">
            <w:pPr>
              <w:autoSpaceDE w:val="0"/>
              <w:autoSpaceDN w:val="0"/>
              <w:spacing w:line="400" w:lineRule="exact"/>
              <w:jc w:val="center"/>
              <w:rPr>
                <w:rFonts w:hint="eastAsia" w:ascii="宋体" w:hAnsi="宋体"/>
                <w:sz w:val="24"/>
                <w:highlight w:val="none"/>
              </w:rPr>
            </w:pPr>
          </w:p>
        </w:tc>
        <w:tc>
          <w:tcPr>
            <w:tcW w:w="6804" w:type="dxa"/>
            <w:noWrap/>
            <w:vAlign w:val="top"/>
          </w:tcPr>
          <w:p w14:paraId="26B6E01E">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2.4</w:t>
            </w:r>
            <w:r>
              <w:rPr>
                <w:rFonts w:hint="eastAsia" w:ascii="宋体" w:hAnsi="宋体"/>
                <w:sz w:val="21"/>
                <w:szCs w:val="21"/>
                <w:highlight w:val="none"/>
                <w:lang w:val="en-US" w:eastAsia="zh-CN"/>
              </w:rPr>
              <w:t xml:space="preserve"> </w:t>
            </w:r>
            <w:r>
              <w:rPr>
                <w:rFonts w:hint="eastAsia" w:ascii="宋体" w:hAnsi="宋体"/>
                <w:sz w:val="21"/>
                <w:szCs w:val="21"/>
                <w:highlight w:val="none"/>
              </w:rPr>
              <w:t>建立健全各项工作档案和学生住宿档案，如在下一轮不再托管时应当将有关档案完整地移交给学校或下一轮托管单位。具体包括：住宿学生基本信息，值班和交接班记录，来访人员登记，物品出入登记，卫生、安全检查登记，学生晚归和不归登记，报修和维修登记，违纪学生登记，物品借用登记，失物认领登记等。</w:t>
            </w:r>
          </w:p>
        </w:tc>
        <w:tc>
          <w:tcPr>
            <w:tcW w:w="850" w:type="dxa"/>
            <w:noWrap/>
            <w:vAlign w:val="center"/>
          </w:tcPr>
          <w:p w14:paraId="6C0E91F9">
            <w:pPr>
              <w:autoSpaceDE w:val="0"/>
              <w:autoSpaceDN w:val="0"/>
              <w:spacing w:line="440" w:lineRule="exact"/>
              <w:rPr>
                <w:rFonts w:hint="eastAsia" w:ascii="宋体" w:hAnsi="宋体"/>
                <w:sz w:val="22"/>
                <w:szCs w:val="22"/>
                <w:highlight w:val="none"/>
              </w:rPr>
            </w:pPr>
          </w:p>
        </w:tc>
      </w:tr>
      <w:tr w14:paraId="213D3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1AE401AF">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3.日常管理</w:t>
            </w:r>
          </w:p>
        </w:tc>
        <w:tc>
          <w:tcPr>
            <w:tcW w:w="6804" w:type="dxa"/>
            <w:noWrap/>
            <w:vAlign w:val="top"/>
          </w:tcPr>
          <w:p w14:paraId="722CC731">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 xml:space="preserve">3.1 工作有计划、有总结，学校布置的工作任务有落实、有反馈；月度、学期计划和年度规划及时报学校备案。 </w:t>
            </w:r>
          </w:p>
        </w:tc>
        <w:tc>
          <w:tcPr>
            <w:tcW w:w="850" w:type="dxa"/>
            <w:noWrap/>
            <w:vAlign w:val="center"/>
          </w:tcPr>
          <w:p w14:paraId="4685608E">
            <w:pPr>
              <w:autoSpaceDE w:val="0"/>
              <w:autoSpaceDN w:val="0"/>
              <w:spacing w:line="440" w:lineRule="exact"/>
              <w:rPr>
                <w:rFonts w:hint="eastAsia" w:ascii="宋体" w:hAnsi="宋体"/>
                <w:sz w:val="22"/>
                <w:szCs w:val="22"/>
                <w:highlight w:val="none"/>
              </w:rPr>
            </w:pPr>
          </w:p>
        </w:tc>
      </w:tr>
      <w:tr w14:paraId="2569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021BC5D3">
            <w:pPr>
              <w:autoSpaceDE w:val="0"/>
              <w:autoSpaceDN w:val="0"/>
              <w:spacing w:line="400" w:lineRule="exact"/>
              <w:jc w:val="center"/>
              <w:rPr>
                <w:rFonts w:hint="eastAsia" w:ascii="宋体" w:hAnsi="宋体"/>
                <w:sz w:val="24"/>
                <w:highlight w:val="none"/>
              </w:rPr>
            </w:pPr>
          </w:p>
        </w:tc>
        <w:tc>
          <w:tcPr>
            <w:tcW w:w="6804" w:type="dxa"/>
            <w:noWrap/>
            <w:vAlign w:val="top"/>
          </w:tcPr>
          <w:p w14:paraId="11484E03">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3.2</w:t>
            </w:r>
            <w:r>
              <w:rPr>
                <w:rFonts w:hint="eastAsia" w:ascii="宋体" w:hAnsi="宋体"/>
                <w:sz w:val="21"/>
                <w:szCs w:val="21"/>
                <w:highlight w:val="none"/>
                <w:lang w:val="en-US" w:eastAsia="zh-CN"/>
              </w:rPr>
              <w:t xml:space="preserve"> </w:t>
            </w:r>
            <w:r>
              <w:rPr>
                <w:rFonts w:hint="eastAsia" w:ascii="宋体" w:hAnsi="宋体"/>
                <w:sz w:val="21"/>
                <w:szCs w:val="21"/>
                <w:highlight w:val="none"/>
              </w:rPr>
              <w:t>建立健全宿舍管理信息报送与反馈机制，确保信息渠道畅通高效。项目经理及协管须保持24小时</w:t>
            </w:r>
            <w:r>
              <w:rPr>
                <w:rFonts w:hint="eastAsia" w:ascii="宋体" w:hAnsi="宋体"/>
                <w:sz w:val="21"/>
                <w:szCs w:val="21"/>
                <w:highlight w:val="none"/>
                <w:lang w:eastAsia="zh-CN"/>
              </w:rPr>
              <w:t>通信畅通</w:t>
            </w:r>
            <w:r>
              <w:rPr>
                <w:rFonts w:hint="eastAsia" w:ascii="宋体" w:hAnsi="宋体"/>
                <w:sz w:val="21"/>
                <w:szCs w:val="21"/>
                <w:highlight w:val="none"/>
              </w:rPr>
              <w:t>，工作期间离校一日</w:t>
            </w:r>
            <w:r>
              <w:rPr>
                <w:rFonts w:hint="eastAsia" w:ascii="宋体" w:hAnsi="宋体"/>
                <w:sz w:val="21"/>
                <w:szCs w:val="21"/>
                <w:highlight w:val="none"/>
                <w:lang w:val="en-US" w:eastAsia="zh-CN"/>
              </w:rPr>
              <w:t>及</w:t>
            </w:r>
            <w:r>
              <w:rPr>
                <w:rFonts w:hint="eastAsia" w:ascii="宋体" w:hAnsi="宋体"/>
                <w:sz w:val="21"/>
                <w:szCs w:val="21"/>
                <w:highlight w:val="none"/>
              </w:rPr>
              <w:t>以上应提前24小时向学生处报备。宿舍管理中遇到的重大事项、争议问题或需学校协调的工作，及时报送学生处宿管科。宿舍区发生明火事故、自伤自杀、打架斗殴、突发疾病、群体性事件、</w:t>
            </w:r>
            <w:r>
              <w:rPr>
                <w:rFonts w:hint="eastAsia" w:ascii="宋体" w:hAnsi="宋体"/>
                <w:sz w:val="21"/>
                <w:szCs w:val="21"/>
                <w:highlight w:val="none"/>
                <w:lang w:val="en-US" w:eastAsia="zh-CN"/>
              </w:rPr>
              <w:t>重大安全隐患、</w:t>
            </w:r>
            <w:r>
              <w:rPr>
                <w:rFonts w:hint="eastAsia" w:ascii="宋体" w:hAnsi="宋体"/>
                <w:sz w:val="21"/>
                <w:szCs w:val="21"/>
                <w:highlight w:val="none"/>
              </w:rPr>
              <w:t>非法开展或传播宗教活动等</w:t>
            </w:r>
            <w:r>
              <w:rPr>
                <w:rFonts w:hint="eastAsia" w:ascii="宋体" w:hAnsi="宋体"/>
                <w:sz w:val="21"/>
                <w:szCs w:val="21"/>
                <w:highlight w:val="none"/>
                <w:lang w:val="en-US" w:eastAsia="zh-CN"/>
              </w:rPr>
              <w:t>情形</w:t>
            </w:r>
            <w:r>
              <w:rPr>
                <w:rFonts w:hint="eastAsia" w:ascii="宋体" w:hAnsi="宋体"/>
                <w:sz w:val="21"/>
                <w:szCs w:val="21"/>
                <w:highlight w:val="none"/>
              </w:rPr>
              <w:t>，必须第一时间直报学生处负责人。对学校部署的工作任务</w:t>
            </w:r>
            <w:r>
              <w:rPr>
                <w:rFonts w:hint="eastAsia" w:ascii="宋体" w:hAnsi="宋体"/>
                <w:sz w:val="21"/>
                <w:szCs w:val="21"/>
                <w:highlight w:val="none"/>
                <w:lang w:eastAsia="zh-CN"/>
              </w:rPr>
              <w:t>，必</w:t>
            </w:r>
            <w:r>
              <w:rPr>
                <w:rFonts w:hint="eastAsia" w:ascii="宋体" w:hAnsi="宋体"/>
                <w:sz w:val="21"/>
                <w:szCs w:val="21"/>
                <w:highlight w:val="none"/>
              </w:rPr>
              <w:t>须严格落实情况并及时反馈。</w:t>
            </w:r>
          </w:p>
        </w:tc>
        <w:tc>
          <w:tcPr>
            <w:tcW w:w="850" w:type="dxa"/>
            <w:noWrap/>
            <w:vAlign w:val="center"/>
          </w:tcPr>
          <w:p w14:paraId="2607E7C1">
            <w:pPr>
              <w:autoSpaceDE w:val="0"/>
              <w:autoSpaceDN w:val="0"/>
              <w:spacing w:line="440" w:lineRule="exact"/>
              <w:rPr>
                <w:rFonts w:hint="eastAsia" w:ascii="宋体" w:hAnsi="宋体"/>
                <w:sz w:val="22"/>
                <w:szCs w:val="22"/>
                <w:highlight w:val="none"/>
              </w:rPr>
            </w:pPr>
          </w:p>
        </w:tc>
      </w:tr>
      <w:tr w14:paraId="3A40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5279083">
            <w:pPr>
              <w:autoSpaceDE w:val="0"/>
              <w:autoSpaceDN w:val="0"/>
              <w:spacing w:line="400" w:lineRule="exact"/>
              <w:jc w:val="center"/>
              <w:rPr>
                <w:rFonts w:hint="eastAsia" w:ascii="宋体" w:hAnsi="宋体"/>
                <w:sz w:val="24"/>
                <w:highlight w:val="none"/>
              </w:rPr>
            </w:pPr>
          </w:p>
        </w:tc>
        <w:tc>
          <w:tcPr>
            <w:tcW w:w="6804" w:type="dxa"/>
            <w:noWrap/>
            <w:vAlign w:val="top"/>
          </w:tcPr>
          <w:p w14:paraId="1CAF59E9">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3.3</w:t>
            </w:r>
            <w:r>
              <w:rPr>
                <w:rFonts w:hint="eastAsia" w:ascii="宋体" w:hAnsi="宋体"/>
                <w:sz w:val="21"/>
                <w:szCs w:val="21"/>
                <w:highlight w:val="none"/>
                <w:lang w:val="en-US" w:eastAsia="zh-CN"/>
              </w:rPr>
              <w:t xml:space="preserve"> </w:t>
            </w:r>
            <w:r>
              <w:rPr>
                <w:rFonts w:hint="eastAsia" w:ascii="宋体" w:hAnsi="宋体"/>
                <w:sz w:val="21"/>
                <w:szCs w:val="21"/>
                <w:highlight w:val="none"/>
              </w:rPr>
              <w:t>工作人员统一着装并佩戴工作牌上岗，服务态度热情周到，实行规范化服务。</w:t>
            </w:r>
          </w:p>
        </w:tc>
        <w:tc>
          <w:tcPr>
            <w:tcW w:w="850" w:type="dxa"/>
            <w:noWrap/>
            <w:vAlign w:val="center"/>
          </w:tcPr>
          <w:p w14:paraId="20FBF486">
            <w:pPr>
              <w:autoSpaceDE w:val="0"/>
              <w:autoSpaceDN w:val="0"/>
              <w:spacing w:line="440" w:lineRule="exact"/>
              <w:rPr>
                <w:rFonts w:hint="eastAsia" w:ascii="宋体" w:hAnsi="宋体"/>
                <w:sz w:val="22"/>
                <w:szCs w:val="22"/>
                <w:highlight w:val="none"/>
              </w:rPr>
            </w:pPr>
          </w:p>
        </w:tc>
      </w:tr>
      <w:tr w14:paraId="70D6B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1331DB00">
            <w:pPr>
              <w:autoSpaceDE w:val="0"/>
              <w:autoSpaceDN w:val="0"/>
              <w:spacing w:line="400" w:lineRule="exact"/>
              <w:jc w:val="center"/>
              <w:rPr>
                <w:rFonts w:hint="eastAsia" w:ascii="宋体" w:hAnsi="宋体"/>
                <w:sz w:val="24"/>
                <w:highlight w:val="none"/>
              </w:rPr>
            </w:pPr>
          </w:p>
        </w:tc>
        <w:tc>
          <w:tcPr>
            <w:tcW w:w="6804" w:type="dxa"/>
            <w:noWrap/>
            <w:vAlign w:val="top"/>
          </w:tcPr>
          <w:p w14:paraId="32D6CA4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3.4</w:t>
            </w:r>
            <w:r>
              <w:rPr>
                <w:rFonts w:hint="eastAsia" w:ascii="宋体" w:hAnsi="宋体"/>
                <w:sz w:val="21"/>
                <w:szCs w:val="21"/>
                <w:highlight w:val="none"/>
                <w:lang w:val="en-US" w:eastAsia="zh-CN"/>
              </w:rPr>
              <w:t xml:space="preserve"> </w:t>
            </w:r>
            <w:r>
              <w:rPr>
                <w:rFonts w:hint="eastAsia" w:ascii="宋体" w:hAnsi="宋体"/>
                <w:sz w:val="21"/>
                <w:szCs w:val="21"/>
                <w:highlight w:val="none"/>
              </w:rPr>
              <w:t>工作人员要主动了解住宿学生情况，加强与各学院、各宿舍长、“学生</w:t>
            </w:r>
            <w:r>
              <w:rPr>
                <w:rFonts w:hint="eastAsia" w:ascii="宋体" w:hAnsi="宋体"/>
                <w:sz w:val="21"/>
                <w:szCs w:val="21"/>
                <w:highlight w:val="none"/>
                <w:lang w:val="en-US" w:eastAsia="zh-CN"/>
              </w:rPr>
              <w:t>自我管理服务中心</w:t>
            </w:r>
            <w:r>
              <w:rPr>
                <w:rFonts w:hint="eastAsia" w:ascii="宋体" w:hAnsi="宋体"/>
                <w:sz w:val="21"/>
                <w:szCs w:val="21"/>
                <w:highlight w:val="none"/>
              </w:rPr>
              <w:t>”成员的联系和交流；财务管理规范，收支账目清楚，无违规收费；在各门厅设置学生意见箱，经常性地听取学生意见和建议，不断完善和提高管理和服务水平。</w:t>
            </w:r>
          </w:p>
        </w:tc>
        <w:tc>
          <w:tcPr>
            <w:tcW w:w="850" w:type="dxa"/>
            <w:noWrap/>
            <w:vAlign w:val="center"/>
          </w:tcPr>
          <w:p w14:paraId="33CC2ECC">
            <w:pPr>
              <w:autoSpaceDE w:val="0"/>
              <w:autoSpaceDN w:val="0"/>
              <w:spacing w:line="440" w:lineRule="exact"/>
              <w:rPr>
                <w:rFonts w:hint="eastAsia" w:ascii="宋体" w:hAnsi="宋体"/>
                <w:sz w:val="22"/>
                <w:szCs w:val="22"/>
                <w:highlight w:val="none"/>
              </w:rPr>
            </w:pPr>
          </w:p>
        </w:tc>
      </w:tr>
      <w:tr w14:paraId="3977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79DABFD6">
            <w:pPr>
              <w:autoSpaceDE w:val="0"/>
              <w:autoSpaceDN w:val="0"/>
              <w:spacing w:line="400" w:lineRule="exact"/>
              <w:jc w:val="center"/>
              <w:rPr>
                <w:rFonts w:hint="eastAsia" w:ascii="宋体" w:hAnsi="宋体"/>
                <w:sz w:val="24"/>
                <w:highlight w:val="none"/>
              </w:rPr>
            </w:pPr>
          </w:p>
        </w:tc>
        <w:tc>
          <w:tcPr>
            <w:tcW w:w="6804" w:type="dxa"/>
            <w:noWrap/>
            <w:vAlign w:val="top"/>
          </w:tcPr>
          <w:p w14:paraId="62DC02D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3.5</w:t>
            </w:r>
            <w:r>
              <w:rPr>
                <w:rFonts w:hint="eastAsia" w:ascii="宋体" w:hAnsi="宋体"/>
                <w:sz w:val="21"/>
                <w:szCs w:val="21"/>
                <w:highlight w:val="none"/>
                <w:lang w:val="en-US" w:eastAsia="zh-CN"/>
              </w:rPr>
              <w:t xml:space="preserve"> </w:t>
            </w:r>
            <w:r>
              <w:rPr>
                <w:rFonts w:hint="eastAsia" w:ascii="宋体" w:hAnsi="宋体"/>
                <w:sz w:val="21"/>
                <w:szCs w:val="21"/>
                <w:highlight w:val="none"/>
              </w:rPr>
              <w:t>按照学校要求统计上报学生住宿和床位信息，办理学生入住和退宿手续；学生入住前应当与其签订入住协议，明确各自的权利和义务；学生不得无故私自调换宿舍，学生有特殊情况需要调整宿舍的，应当向所在学院申请</w:t>
            </w:r>
            <w:r>
              <w:rPr>
                <w:rFonts w:hint="eastAsia" w:ascii="宋体" w:hAnsi="宋体"/>
                <w:sz w:val="21"/>
                <w:szCs w:val="21"/>
                <w:highlight w:val="none"/>
                <w:lang w:eastAsia="zh-CN"/>
              </w:rPr>
              <w:t>，经</w:t>
            </w:r>
            <w:r>
              <w:rPr>
                <w:rFonts w:hint="eastAsia" w:ascii="宋体" w:hAnsi="宋体"/>
                <w:sz w:val="21"/>
                <w:szCs w:val="21"/>
                <w:highlight w:val="none"/>
              </w:rPr>
              <w:t>宿管科同意备案方可进行。</w:t>
            </w:r>
          </w:p>
        </w:tc>
        <w:tc>
          <w:tcPr>
            <w:tcW w:w="850" w:type="dxa"/>
            <w:noWrap/>
            <w:vAlign w:val="center"/>
          </w:tcPr>
          <w:p w14:paraId="53DD0B40">
            <w:pPr>
              <w:autoSpaceDE w:val="0"/>
              <w:autoSpaceDN w:val="0"/>
              <w:spacing w:line="440" w:lineRule="exact"/>
              <w:rPr>
                <w:rFonts w:hint="eastAsia" w:ascii="宋体" w:hAnsi="宋体"/>
                <w:sz w:val="22"/>
                <w:szCs w:val="22"/>
                <w:highlight w:val="none"/>
              </w:rPr>
            </w:pPr>
          </w:p>
        </w:tc>
      </w:tr>
      <w:tr w14:paraId="5076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6D193C3F">
            <w:pPr>
              <w:autoSpaceDE w:val="0"/>
              <w:autoSpaceDN w:val="0"/>
              <w:spacing w:line="400" w:lineRule="exact"/>
              <w:jc w:val="center"/>
              <w:rPr>
                <w:rFonts w:hint="eastAsia" w:ascii="宋体" w:hAnsi="宋体"/>
                <w:sz w:val="24"/>
                <w:highlight w:val="none"/>
              </w:rPr>
            </w:pPr>
          </w:p>
        </w:tc>
        <w:tc>
          <w:tcPr>
            <w:tcW w:w="6804" w:type="dxa"/>
            <w:noWrap/>
            <w:vAlign w:val="top"/>
          </w:tcPr>
          <w:p w14:paraId="7C210610">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3.6</w:t>
            </w:r>
            <w:r>
              <w:rPr>
                <w:rFonts w:hint="eastAsia" w:ascii="宋体" w:hAnsi="宋体"/>
                <w:sz w:val="21"/>
                <w:szCs w:val="21"/>
                <w:highlight w:val="none"/>
                <w:lang w:val="en-US" w:eastAsia="zh-CN"/>
              </w:rPr>
              <w:t xml:space="preserve"> </w:t>
            </w:r>
            <w:r>
              <w:rPr>
                <w:rFonts w:hint="eastAsia" w:ascii="宋体" w:hAnsi="宋体"/>
                <w:sz w:val="21"/>
                <w:szCs w:val="21"/>
                <w:highlight w:val="none"/>
              </w:rPr>
              <w:t>严格执行学生宿舍作息时间，按时启、闭门；无特殊情况或未经允许男女生不得互访；对会客、晚归、不归或外宿等，坚持请假、验证登记制度。每天对推送的夜不归宿数据进行核查，并报夜间值班辅导员。</w:t>
            </w:r>
          </w:p>
        </w:tc>
        <w:tc>
          <w:tcPr>
            <w:tcW w:w="850" w:type="dxa"/>
            <w:noWrap/>
            <w:vAlign w:val="center"/>
          </w:tcPr>
          <w:p w14:paraId="5CA2C041">
            <w:pPr>
              <w:autoSpaceDE w:val="0"/>
              <w:autoSpaceDN w:val="0"/>
              <w:spacing w:line="440" w:lineRule="exact"/>
              <w:rPr>
                <w:rFonts w:hint="eastAsia" w:ascii="宋体" w:hAnsi="宋体"/>
                <w:sz w:val="22"/>
                <w:szCs w:val="22"/>
                <w:highlight w:val="none"/>
              </w:rPr>
            </w:pPr>
          </w:p>
        </w:tc>
      </w:tr>
      <w:tr w14:paraId="700D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63942FFB">
            <w:pPr>
              <w:autoSpaceDE w:val="0"/>
              <w:autoSpaceDN w:val="0"/>
              <w:spacing w:line="400" w:lineRule="exact"/>
              <w:jc w:val="center"/>
              <w:rPr>
                <w:rFonts w:hint="eastAsia" w:ascii="宋体" w:hAnsi="宋体"/>
                <w:sz w:val="24"/>
                <w:highlight w:val="none"/>
              </w:rPr>
            </w:pPr>
          </w:p>
        </w:tc>
        <w:tc>
          <w:tcPr>
            <w:tcW w:w="6804" w:type="dxa"/>
            <w:noWrap/>
            <w:vAlign w:val="top"/>
          </w:tcPr>
          <w:p w14:paraId="380DACC5">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3.7</w:t>
            </w:r>
            <w:r>
              <w:rPr>
                <w:rFonts w:hint="eastAsia" w:ascii="宋体" w:hAnsi="宋体"/>
                <w:sz w:val="21"/>
                <w:szCs w:val="21"/>
                <w:highlight w:val="none"/>
                <w:lang w:val="en-US" w:eastAsia="zh-CN"/>
              </w:rPr>
              <w:t xml:space="preserve"> </w:t>
            </w:r>
            <w:r>
              <w:rPr>
                <w:rFonts w:hint="eastAsia" w:ascii="宋体" w:hAnsi="宋体"/>
                <w:sz w:val="21"/>
                <w:szCs w:val="21"/>
                <w:highlight w:val="none"/>
              </w:rPr>
              <w:t>宿舍房间钥匙管理规范，钥匙借用归还登记手续完备。</w:t>
            </w:r>
          </w:p>
        </w:tc>
        <w:tc>
          <w:tcPr>
            <w:tcW w:w="850" w:type="dxa"/>
            <w:noWrap/>
            <w:vAlign w:val="center"/>
          </w:tcPr>
          <w:p w14:paraId="23C01EF0">
            <w:pPr>
              <w:autoSpaceDE w:val="0"/>
              <w:autoSpaceDN w:val="0"/>
              <w:spacing w:line="440" w:lineRule="exact"/>
              <w:rPr>
                <w:rFonts w:hint="eastAsia" w:ascii="宋体" w:hAnsi="宋体"/>
                <w:sz w:val="22"/>
                <w:szCs w:val="22"/>
                <w:highlight w:val="none"/>
              </w:rPr>
            </w:pPr>
          </w:p>
        </w:tc>
      </w:tr>
      <w:tr w14:paraId="6D5F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2E7FDC61">
            <w:pPr>
              <w:autoSpaceDE w:val="0"/>
              <w:autoSpaceDN w:val="0"/>
              <w:spacing w:line="400" w:lineRule="exact"/>
              <w:jc w:val="center"/>
              <w:rPr>
                <w:rFonts w:hint="eastAsia" w:ascii="宋体" w:hAnsi="宋体"/>
                <w:sz w:val="24"/>
                <w:highlight w:val="none"/>
              </w:rPr>
            </w:pPr>
          </w:p>
        </w:tc>
        <w:tc>
          <w:tcPr>
            <w:tcW w:w="6804" w:type="dxa"/>
            <w:noWrap/>
            <w:vAlign w:val="top"/>
          </w:tcPr>
          <w:p w14:paraId="4444ADB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3.8</w:t>
            </w:r>
            <w:r>
              <w:rPr>
                <w:rFonts w:hint="eastAsia" w:ascii="宋体" w:hAnsi="宋体"/>
                <w:sz w:val="21"/>
                <w:szCs w:val="21"/>
                <w:highlight w:val="none"/>
                <w:lang w:val="en-US" w:eastAsia="zh-CN"/>
              </w:rPr>
              <w:t xml:space="preserve"> </w:t>
            </w:r>
            <w:r>
              <w:rPr>
                <w:rFonts w:hint="eastAsia" w:ascii="宋体" w:hAnsi="宋体"/>
                <w:sz w:val="21"/>
                <w:szCs w:val="21"/>
                <w:highlight w:val="none"/>
              </w:rPr>
              <w:t>寒暑假留校学生，实行相对集中住宿；按学校规定办理入住手续，收取水电费用押金；针对假期学生住宿有切实可行的管理措施，最大限度保障假期住宿学生的人身财产安全。</w:t>
            </w:r>
          </w:p>
        </w:tc>
        <w:tc>
          <w:tcPr>
            <w:tcW w:w="850" w:type="dxa"/>
            <w:noWrap/>
            <w:vAlign w:val="center"/>
          </w:tcPr>
          <w:p w14:paraId="426AA0E3">
            <w:pPr>
              <w:autoSpaceDE w:val="0"/>
              <w:autoSpaceDN w:val="0"/>
              <w:spacing w:line="440" w:lineRule="exact"/>
              <w:rPr>
                <w:rFonts w:hint="eastAsia" w:ascii="宋体" w:hAnsi="宋体"/>
                <w:sz w:val="22"/>
                <w:szCs w:val="22"/>
                <w:highlight w:val="none"/>
              </w:rPr>
            </w:pPr>
          </w:p>
        </w:tc>
      </w:tr>
      <w:tr w14:paraId="6158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3F45595B">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4.清洁卫生</w:t>
            </w:r>
          </w:p>
        </w:tc>
        <w:tc>
          <w:tcPr>
            <w:tcW w:w="6804" w:type="dxa"/>
            <w:noWrap/>
            <w:vAlign w:val="top"/>
          </w:tcPr>
          <w:p w14:paraId="65CB0195">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4.1</w:t>
            </w:r>
            <w:r>
              <w:rPr>
                <w:rFonts w:hint="eastAsia" w:ascii="宋体" w:hAnsi="宋体"/>
                <w:sz w:val="21"/>
                <w:szCs w:val="21"/>
                <w:highlight w:val="none"/>
                <w:lang w:val="en-US" w:eastAsia="zh-CN"/>
              </w:rPr>
              <w:t xml:space="preserve"> </w:t>
            </w:r>
            <w:r>
              <w:rPr>
                <w:rFonts w:hint="eastAsia" w:ascii="宋体" w:hAnsi="宋体"/>
                <w:sz w:val="21"/>
                <w:szCs w:val="21"/>
                <w:highlight w:val="none"/>
              </w:rPr>
              <w:t>负责配备必要的工具、药剂等，卫生清洁工具齐全，在规定地点摆放整齐，不影响美观。</w:t>
            </w:r>
          </w:p>
        </w:tc>
        <w:tc>
          <w:tcPr>
            <w:tcW w:w="850" w:type="dxa"/>
            <w:noWrap/>
            <w:vAlign w:val="center"/>
          </w:tcPr>
          <w:p w14:paraId="5B5EF89C">
            <w:pPr>
              <w:autoSpaceDE w:val="0"/>
              <w:autoSpaceDN w:val="0"/>
              <w:spacing w:line="440" w:lineRule="exact"/>
              <w:rPr>
                <w:rFonts w:hint="eastAsia" w:ascii="宋体" w:hAnsi="宋体"/>
                <w:sz w:val="22"/>
                <w:szCs w:val="22"/>
                <w:highlight w:val="none"/>
              </w:rPr>
            </w:pPr>
          </w:p>
        </w:tc>
      </w:tr>
      <w:tr w14:paraId="0A68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E1EFBEA">
            <w:pPr>
              <w:autoSpaceDE w:val="0"/>
              <w:autoSpaceDN w:val="0"/>
              <w:spacing w:line="400" w:lineRule="exact"/>
              <w:jc w:val="center"/>
              <w:rPr>
                <w:rFonts w:hint="eastAsia" w:ascii="宋体" w:hAnsi="宋体"/>
                <w:sz w:val="24"/>
                <w:highlight w:val="none"/>
              </w:rPr>
            </w:pPr>
          </w:p>
        </w:tc>
        <w:tc>
          <w:tcPr>
            <w:tcW w:w="6804" w:type="dxa"/>
            <w:noWrap/>
            <w:vAlign w:val="top"/>
          </w:tcPr>
          <w:p w14:paraId="18F479BD">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4.2</w:t>
            </w:r>
            <w:r>
              <w:rPr>
                <w:rFonts w:hint="eastAsia" w:ascii="宋体" w:hAnsi="宋体"/>
                <w:sz w:val="21"/>
                <w:szCs w:val="21"/>
                <w:highlight w:val="none"/>
                <w:lang w:val="en-US" w:eastAsia="zh-CN"/>
              </w:rPr>
              <w:t xml:space="preserve"> </w:t>
            </w:r>
            <w:r>
              <w:rPr>
                <w:rFonts w:hint="eastAsia" w:ascii="宋体" w:hAnsi="宋体"/>
                <w:sz w:val="21"/>
                <w:szCs w:val="21"/>
                <w:highlight w:val="none"/>
              </w:rPr>
              <w:t>根据每栋楼及周围环境卫生区域的大小合理配备保洁员，在门前屋后或值班员视线范围内的环境卫生可由值班员负责；楼道、走廊地面，每天要全面清洁两次，应当在上午10点、下午4点前清洁完毕；随时保持门厅、楼道、走廊的天花板、壁面、灯具、栏杆、指示牌、楼梯间的清洁卫生，并注意节约用水。</w:t>
            </w:r>
          </w:p>
        </w:tc>
        <w:tc>
          <w:tcPr>
            <w:tcW w:w="850" w:type="dxa"/>
            <w:noWrap/>
            <w:vAlign w:val="center"/>
          </w:tcPr>
          <w:p w14:paraId="395AF5EE">
            <w:pPr>
              <w:autoSpaceDE w:val="0"/>
              <w:autoSpaceDN w:val="0"/>
              <w:spacing w:line="440" w:lineRule="exact"/>
              <w:rPr>
                <w:rFonts w:hint="eastAsia" w:ascii="宋体" w:hAnsi="宋体"/>
                <w:sz w:val="22"/>
                <w:szCs w:val="22"/>
                <w:highlight w:val="none"/>
              </w:rPr>
            </w:pPr>
          </w:p>
        </w:tc>
      </w:tr>
      <w:tr w14:paraId="4B3E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047BB9B7">
            <w:pPr>
              <w:autoSpaceDE w:val="0"/>
              <w:autoSpaceDN w:val="0"/>
              <w:spacing w:line="400" w:lineRule="exact"/>
              <w:jc w:val="center"/>
              <w:rPr>
                <w:rFonts w:hint="eastAsia" w:ascii="宋体" w:hAnsi="宋体"/>
                <w:sz w:val="24"/>
                <w:highlight w:val="none"/>
              </w:rPr>
            </w:pPr>
          </w:p>
        </w:tc>
        <w:tc>
          <w:tcPr>
            <w:tcW w:w="6804" w:type="dxa"/>
            <w:noWrap/>
            <w:vAlign w:val="top"/>
          </w:tcPr>
          <w:p w14:paraId="266D0FD0">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4.3</w:t>
            </w:r>
            <w:r>
              <w:rPr>
                <w:rFonts w:hint="eastAsia" w:ascii="宋体" w:hAnsi="宋体"/>
                <w:sz w:val="21"/>
                <w:szCs w:val="21"/>
                <w:highlight w:val="none"/>
                <w:lang w:val="en-US" w:eastAsia="zh-CN"/>
              </w:rPr>
              <w:t xml:space="preserve"> </w:t>
            </w:r>
            <w:r>
              <w:rPr>
                <w:rFonts w:hint="eastAsia" w:ascii="宋体" w:hAnsi="宋体"/>
                <w:sz w:val="21"/>
                <w:szCs w:val="21"/>
                <w:highlight w:val="none"/>
              </w:rPr>
              <w:t>垃圾实行袋装化，垃圾桶、泔水桶及时清空，桶体内外保持干净，无</w:t>
            </w:r>
            <w:r>
              <w:rPr>
                <w:rFonts w:hint="eastAsia" w:ascii="宋体" w:hAnsi="宋体"/>
                <w:sz w:val="21"/>
                <w:szCs w:val="21"/>
                <w:highlight w:val="none"/>
                <w:lang w:eastAsia="zh-CN"/>
              </w:rPr>
              <w:t>黏附</w:t>
            </w:r>
            <w:r>
              <w:rPr>
                <w:rFonts w:hint="eastAsia" w:ascii="宋体" w:hAnsi="宋体"/>
                <w:sz w:val="21"/>
                <w:szCs w:val="21"/>
                <w:highlight w:val="none"/>
              </w:rPr>
              <w:t>物；垃圾袋及时更换；清出的垃圾，及时送到指定存放地点，现场严禁堆放垃圾。</w:t>
            </w:r>
          </w:p>
        </w:tc>
        <w:tc>
          <w:tcPr>
            <w:tcW w:w="850" w:type="dxa"/>
            <w:noWrap/>
            <w:vAlign w:val="center"/>
          </w:tcPr>
          <w:p w14:paraId="0F640CE2">
            <w:pPr>
              <w:autoSpaceDE w:val="0"/>
              <w:autoSpaceDN w:val="0"/>
              <w:spacing w:line="440" w:lineRule="exact"/>
              <w:rPr>
                <w:rFonts w:hint="eastAsia" w:ascii="宋体" w:hAnsi="宋体"/>
                <w:sz w:val="22"/>
                <w:szCs w:val="22"/>
                <w:highlight w:val="none"/>
              </w:rPr>
            </w:pPr>
          </w:p>
        </w:tc>
      </w:tr>
      <w:tr w14:paraId="1440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6D98B665">
            <w:pPr>
              <w:autoSpaceDE w:val="0"/>
              <w:autoSpaceDN w:val="0"/>
              <w:spacing w:line="400" w:lineRule="exact"/>
              <w:jc w:val="center"/>
              <w:rPr>
                <w:rFonts w:hint="eastAsia" w:ascii="宋体" w:hAnsi="宋体"/>
                <w:sz w:val="24"/>
                <w:highlight w:val="none"/>
              </w:rPr>
            </w:pPr>
          </w:p>
        </w:tc>
        <w:tc>
          <w:tcPr>
            <w:tcW w:w="6804" w:type="dxa"/>
            <w:noWrap/>
            <w:vAlign w:val="top"/>
          </w:tcPr>
          <w:p w14:paraId="526E387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4.4</w:t>
            </w:r>
            <w:r>
              <w:rPr>
                <w:rFonts w:hint="eastAsia" w:ascii="宋体" w:hAnsi="宋体"/>
                <w:sz w:val="21"/>
                <w:szCs w:val="21"/>
                <w:highlight w:val="none"/>
                <w:lang w:val="en-US" w:eastAsia="zh-CN"/>
              </w:rPr>
              <w:t xml:space="preserve"> </w:t>
            </w:r>
            <w:r>
              <w:rPr>
                <w:rFonts w:hint="eastAsia" w:ascii="宋体" w:hAnsi="宋体"/>
                <w:sz w:val="21"/>
                <w:szCs w:val="21"/>
                <w:highlight w:val="none"/>
              </w:rPr>
              <w:t>公共盥洗室和公共厕所空气流通，剩饭剩菜杂物每天清理，地面无积水，便池无尿垢，瓷砖面洁净，墙面和天花板无灰尘和蜘蛛网，下水道通畅。</w:t>
            </w:r>
          </w:p>
        </w:tc>
        <w:tc>
          <w:tcPr>
            <w:tcW w:w="850" w:type="dxa"/>
            <w:noWrap/>
            <w:vAlign w:val="center"/>
          </w:tcPr>
          <w:p w14:paraId="0CEA479C">
            <w:pPr>
              <w:autoSpaceDE w:val="0"/>
              <w:autoSpaceDN w:val="0"/>
              <w:spacing w:line="440" w:lineRule="exact"/>
              <w:rPr>
                <w:rFonts w:hint="eastAsia" w:ascii="宋体" w:hAnsi="宋体"/>
                <w:sz w:val="22"/>
                <w:szCs w:val="22"/>
                <w:highlight w:val="none"/>
              </w:rPr>
            </w:pPr>
          </w:p>
        </w:tc>
      </w:tr>
      <w:tr w14:paraId="1377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F4F3836">
            <w:pPr>
              <w:autoSpaceDE w:val="0"/>
              <w:autoSpaceDN w:val="0"/>
              <w:spacing w:line="400" w:lineRule="exact"/>
              <w:jc w:val="center"/>
              <w:rPr>
                <w:rFonts w:hint="eastAsia" w:ascii="宋体" w:hAnsi="宋体"/>
                <w:sz w:val="24"/>
                <w:highlight w:val="none"/>
              </w:rPr>
            </w:pPr>
          </w:p>
        </w:tc>
        <w:tc>
          <w:tcPr>
            <w:tcW w:w="6804" w:type="dxa"/>
            <w:noWrap/>
            <w:vAlign w:val="top"/>
          </w:tcPr>
          <w:p w14:paraId="7C4C3F6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4.5</w:t>
            </w:r>
            <w:r>
              <w:rPr>
                <w:rFonts w:hint="eastAsia" w:ascii="宋体" w:hAnsi="宋体"/>
                <w:sz w:val="21"/>
                <w:szCs w:val="21"/>
                <w:highlight w:val="none"/>
                <w:lang w:val="en-US" w:eastAsia="zh-CN"/>
              </w:rPr>
              <w:t xml:space="preserve"> </w:t>
            </w:r>
            <w:r>
              <w:rPr>
                <w:rFonts w:hint="eastAsia" w:ascii="宋体" w:hAnsi="宋体"/>
                <w:sz w:val="21"/>
                <w:szCs w:val="21"/>
                <w:highlight w:val="none"/>
              </w:rPr>
              <w:t>托管范围建筑物外围道路路牙以内所有区域环境卫生实行“四包”。环境卫生：保持卫生整洁，负责区域内下水道、化粪池清掏；校容秩序：门前车辆停放整齐，无杂物堆放；绿化带维护（不含养护）：绿化带内整洁无杂物，在树木及绿化带无乱拉标语、广告等现象，并及时制止破坏绿化行为；墙体及建筑物：设有专用张贴栏，无乱贴、乱画、乱挂，无不规范或存在安全隐患的灯箱广告等。如有重要接待任务、检查活动、节假日，要派专人在现场随时保洁。</w:t>
            </w:r>
          </w:p>
        </w:tc>
        <w:tc>
          <w:tcPr>
            <w:tcW w:w="850" w:type="dxa"/>
            <w:noWrap/>
            <w:vAlign w:val="center"/>
          </w:tcPr>
          <w:p w14:paraId="2DAD0B3A">
            <w:pPr>
              <w:autoSpaceDE w:val="0"/>
              <w:autoSpaceDN w:val="0"/>
              <w:spacing w:line="440" w:lineRule="exact"/>
              <w:rPr>
                <w:rFonts w:hint="eastAsia" w:ascii="宋体" w:hAnsi="宋体"/>
                <w:sz w:val="22"/>
                <w:szCs w:val="22"/>
                <w:highlight w:val="none"/>
              </w:rPr>
            </w:pPr>
          </w:p>
        </w:tc>
      </w:tr>
      <w:tr w14:paraId="59E6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034D7997">
            <w:pPr>
              <w:autoSpaceDE w:val="0"/>
              <w:autoSpaceDN w:val="0"/>
              <w:spacing w:line="400" w:lineRule="exact"/>
              <w:jc w:val="center"/>
              <w:rPr>
                <w:rFonts w:hint="eastAsia" w:ascii="宋体" w:hAnsi="宋体"/>
                <w:sz w:val="24"/>
                <w:highlight w:val="none"/>
              </w:rPr>
            </w:pPr>
          </w:p>
        </w:tc>
        <w:tc>
          <w:tcPr>
            <w:tcW w:w="6804" w:type="dxa"/>
            <w:noWrap/>
            <w:vAlign w:val="top"/>
          </w:tcPr>
          <w:p w14:paraId="42192815">
            <w:pPr>
              <w:autoSpaceDE w:val="0"/>
              <w:autoSpaceDN w:val="0"/>
              <w:spacing w:line="400" w:lineRule="exact"/>
              <w:rPr>
                <w:rFonts w:hint="default" w:ascii="宋体" w:hAnsi="宋体" w:eastAsia="宋体"/>
                <w:sz w:val="21"/>
                <w:szCs w:val="21"/>
                <w:highlight w:val="none"/>
                <w:lang w:val="en-US" w:eastAsia="zh-CN"/>
              </w:rPr>
            </w:pPr>
            <w:r>
              <w:rPr>
                <w:rFonts w:hint="eastAsia" w:ascii="宋体" w:hAnsi="宋体"/>
                <w:sz w:val="21"/>
                <w:szCs w:val="21"/>
                <w:highlight w:val="none"/>
              </w:rPr>
              <w:t>4.6</w:t>
            </w:r>
            <w:r>
              <w:rPr>
                <w:rFonts w:hint="eastAsia" w:ascii="宋体" w:hAnsi="宋体"/>
                <w:sz w:val="21"/>
                <w:szCs w:val="21"/>
                <w:highlight w:val="none"/>
                <w:lang w:val="en-US" w:eastAsia="zh-CN"/>
              </w:rPr>
              <w:t xml:space="preserve"> </w:t>
            </w:r>
            <w:r>
              <w:rPr>
                <w:rFonts w:hint="eastAsia" w:ascii="宋体" w:hAnsi="宋体"/>
                <w:sz w:val="21"/>
                <w:szCs w:val="21"/>
                <w:highlight w:val="none"/>
              </w:rPr>
              <w:t>宿舍区内每个月消毒一次，做好灭鼠、灭蚊蝇工作，确保宿舍区内无“四害”</w:t>
            </w:r>
            <w:r>
              <w:rPr>
                <w:rFonts w:hint="eastAsia" w:ascii="宋体" w:hAnsi="宋体"/>
                <w:sz w:val="21"/>
                <w:szCs w:val="21"/>
                <w:highlight w:val="none"/>
                <w:lang w:eastAsia="zh-CN"/>
              </w:rPr>
              <w:t>孳</w:t>
            </w:r>
            <w:r>
              <w:rPr>
                <w:rFonts w:hint="eastAsia" w:ascii="宋体" w:hAnsi="宋体"/>
                <w:sz w:val="21"/>
                <w:szCs w:val="21"/>
                <w:highlight w:val="none"/>
              </w:rPr>
              <w:t>生源，有灭“四害”</w:t>
            </w:r>
            <w:r>
              <w:rPr>
                <w:rFonts w:hint="eastAsia" w:ascii="宋体" w:hAnsi="宋体"/>
                <w:sz w:val="21"/>
                <w:szCs w:val="21"/>
                <w:highlight w:val="none"/>
                <w:lang w:eastAsia="zh-CN"/>
              </w:rPr>
              <w:t>台账</w:t>
            </w:r>
            <w:r>
              <w:rPr>
                <w:rFonts w:hint="eastAsia" w:ascii="宋体" w:hAnsi="宋体"/>
                <w:sz w:val="21"/>
                <w:szCs w:val="21"/>
                <w:highlight w:val="none"/>
              </w:rPr>
              <w:t>。</w:t>
            </w:r>
            <w:r>
              <w:rPr>
                <w:rFonts w:hint="eastAsia" w:ascii="宋体" w:hAnsi="宋体"/>
                <w:sz w:val="21"/>
                <w:szCs w:val="21"/>
                <w:highlight w:val="none"/>
                <w:lang w:val="en-US" w:eastAsia="zh-CN"/>
              </w:rPr>
              <w:t>根据学校及上级部门要求，做好宿舍楼公共区域的消杀工作。</w:t>
            </w:r>
          </w:p>
        </w:tc>
        <w:tc>
          <w:tcPr>
            <w:tcW w:w="850" w:type="dxa"/>
            <w:noWrap/>
            <w:vAlign w:val="center"/>
          </w:tcPr>
          <w:p w14:paraId="3E99735F">
            <w:pPr>
              <w:autoSpaceDE w:val="0"/>
              <w:autoSpaceDN w:val="0"/>
              <w:spacing w:line="440" w:lineRule="exact"/>
              <w:rPr>
                <w:rFonts w:hint="eastAsia" w:ascii="宋体" w:hAnsi="宋体"/>
                <w:sz w:val="22"/>
                <w:szCs w:val="22"/>
                <w:highlight w:val="none"/>
              </w:rPr>
            </w:pPr>
          </w:p>
        </w:tc>
      </w:tr>
      <w:tr w14:paraId="3435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093A46E5">
            <w:pPr>
              <w:autoSpaceDE w:val="0"/>
              <w:autoSpaceDN w:val="0"/>
              <w:spacing w:line="400" w:lineRule="exact"/>
              <w:jc w:val="center"/>
              <w:rPr>
                <w:rFonts w:hint="eastAsia" w:ascii="宋体" w:hAnsi="宋体"/>
                <w:sz w:val="24"/>
                <w:highlight w:val="none"/>
              </w:rPr>
            </w:pPr>
          </w:p>
        </w:tc>
        <w:tc>
          <w:tcPr>
            <w:tcW w:w="6804" w:type="dxa"/>
            <w:noWrap/>
            <w:vAlign w:val="top"/>
          </w:tcPr>
          <w:p w14:paraId="60089A0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4.7</w:t>
            </w:r>
            <w:r>
              <w:rPr>
                <w:rFonts w:hint="eastAsia" w:ascii="宋体" w:hAnsi="宋体"/>
                <w:sz w:val="21"/>
                <w:szCs w:val="21"/>
                <w:highlight w:val="none"/>
                <w:lang w:val="en-US" w:eastAsia="zh-CN"/>
              </w:rPr>
              <w:t xml:space="preserve"> </w:t>
            </w:r>
            <w:r>
              <w:rPr>
                <w:rFonts w:hint="eastAsia" w:ascii="宋体" w:hAnsi="宋体"/>
                <w:sz w:val="21"/>
                <w:szCs w:val="21"/>
                <w:highlight w:val="none"/>
              </w:rPr>
              <w:t>每年对新生宿舍配备或更换一次宿舍卫生工具（包括：扫把、拖把、</w:t>
            </w:r>
            <w:r>
              <w:rPr>
                <w:rFonts w:hint="eastAsia" w:ascii="宋体" w:hAnsi="宋体"/>
                <w:sz w:val="21"/>
                <w:szCs w:val="21"/>
                <w:highlight w:val="none"/>
                <w:lang w:eastAsia="zh-CN"/>
              </w:rPr>
              <w:t>簸箕</w:t>
            </w:r>
            <w:r>
              <w:rPr>
                <w:rFonts w:hint="eastAsia" w:ascii="宋体" w:hAnsi="宋体"/>
                <w:sz w:val="21"/>
                <w:szCs w:val="21"/>
                <w:highlight w:val="none"/>
              </w:rPr>
              <w:t>、</w:t>
            </w:r>
            <w:r>
              <w:rPr>
                <w:rFonts w:hint="eastAsia" w:ascii="宋体" w:hAnsi="宋体"/>
                <w:sz w:val="21"/>
                <w:szCs w:val="21"/>
                <w:highlight w:val="none"/>
                <w:lang w:eastAsia="zh-CN"/>
              </w:rPr>
              <w:t>垃圾桶</w:t>
            </w:r>
            <w:r>
              <w:rPr>
                <w:rFonts w:hint="eastAsia" w:ascii="宋体" w:hAnsi="宋体"/>
                <w:sz w:val="21"/>
                <w:szCs w:val="21"/>
                <w:highlight w:val="none"/>
              </w:rPr>
              <w:t>）；</w:t>
            </w:r>
            <w:r>
              <w:rPr>
                <w:rFonts w:hint="eastAsia" w:ascii="宋体" w:hAnsi="宋体"/>
                <w:sz w:val="21"/>
                <w:szCs w:val="21"/>
                <w:highlight w:val="none"/>
                <w:lang w:eastAsia="zh-CN"/>
              </w:rPr>
              <w:t>宿舍</w:t>
            </w:r>
            <w:r>
              <w:rPr>
                <w:rFonts w:hint="eastAsia" w:ascii="宋体" w:hAnsi="宋体"/>
                <w:sz w:val="21"/>
                <w:szCs w:val="21"/>
                <w:highlight w:val="none"/>
              </w:rPr>
              <w:t>楼保洁垃圾桶基材底色为分类垃圾桶的标准色，其中，可回收物桶为蓝色120个，PANTONE647C（C100；M60；Y0；K20），有害垃圾桶为红色24个，PANTONE485C（C0；M100；Y100；K0），其他垃圾桶为灰色144个，PANTONE5477U（C69；M56；Y54；K4）；此部分包含在投标报价中。督促、指导学生保持宿舍内的整洁、卫生，每周对学生宿舍内的卫生和内务普查一次并张榜公布，每周将统计检查结果报送学生所在学院、宿管科。</w:t>
            </w:r>
          </w:p>
        </w:tc>
        <w:tc>
          <w:tcPr>
            <w:tcW w:w="850" w:type="dxa"/>
            <w:noWrap/>
            <w:vAlign w:val="center"/>
          </w:tcPr>
          <w:p w14:paraId="20015333">
            <w:pPr>
              <w:autoSpaceDE w:val="0"/>
              <w:autoSpaceDN w:val="0"/>
              <w:spacing w:line="440" w:lineRule="exact"/>
              <w:rPr>
                <w:rFonts w:hint="eastAsia" w:ascii="宋体" w:hAnsi="宋体"/>
                <w:sz w:val="22"/>
                <w:szCs w:val="22"/>
                <w:highlight w:val="none"/>
              </w:rPr>
            </w:pPr>
          </w:p>
        </w:tc>
      </w:tr>
      <w:tr w14:paraId="486FB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472" w:type="dxa"/>
            <w:vMerge w:val="continue"/>
            <w:noWrap/>
            <w:vAlign w:val="center"/>
          </w:tcPr>
          <w:p w14:paraId="37FE3E2C">
            <w:pPr>
              <w:autoSpaceDE w:val="0"/>
              <w:autoSpaceDN w:val="0"/>
              <w:spacing w:line="400" w:lineRule="exact"/>
              <w:jc w:val="center"/>
              <w:rPr>
                <w:rFonts w:hint="eastAsia" w:ascii="宋体" w:hAnsi="宋体"/>
                <w:sz w:val="24"/>
                <w:highlight w:val="none"/>
              </w:rPr>
            </w:pPr>
          </w:p>
        </w:tc>
        <w:tc>
          <w:tcPr>
            <w:tcW w:w="6804" w:type="dxa"/>
            <w:noWrap/>
            <w:vAlign w:val="top"/>
          </w:tcPr>
          <w:p w14:paraId="5A41CB1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4.8</w:t>
            </w:r>
            <w:r>
              <w:rPr>
                <w:rFonts w:hint="eastAsia" w:ascii="宋体" w:hAnsi="宋体"/>
                <w:sz w:val="21"/>
                <w:szCs w:val="21"/>
                <w:highlight w:val="none"/>
                <w:lang w:val="en-US" w:eastAsia="zh-CN"/>
              </w:rPr>
              <w:t xml:space="preserve"> </w:t>
            </w:r>
            <w:r>
              <w:rPr>
                <w:rFonts w:hint="eastAsia" w:ascii="宋体" w:hAnsi="宋体"/>
                <w:sz w:val="21"/>
                <w:szCs w:val="21"/>
                <w:highlight w:val="none"/>
              </w:rPr>
              <w:t>每年对毕业生宿舍内卫生间进行一次彻底清洗消毒，保证无尿垢和下水道畅通；学生有需要时，能随时为学生宿舍清洗卫生间尿垢和疏通下水道。</w:t>
            </w:r>
          </w:p>
        </w:tc>
        <w:tc>
          <w:tcPr>
            <w:tcW w:w="850" w:type="dxa"/>
            <w:noWrap/>
            <w:vAlign w:val="center"/>
          </w:tcPr>
          <w:p w14:paraId="5EF29898">
            <w:pPr>
              <w:autoSpaceDE w:val="0"/>
              <w:autoSpaceDN w:val="0"/>
              <w:spacing w:line="440" w:lineRule="exact"/>
              <w:rPr>
                <w:rFonts w:hint="eastAsia" w:ascii="宋体" w:hAnsi="宋体"/>
                <w:sz w:val="22"/>
                <w:szCs w:val="22"/>
                <w:highlight w:val="none"/>
              </w:rPr>
            </w:pPr>
          </w:p>
        </w:tc>
      </w:tr>
      <w:tr w14:paraId="4A2F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472" w:type="dxa"/>
            <w:vMerge w:val="continue"/>
            <w:noWrap/>
            <w:vAlign w:val="center"/>
          </w:tcPr>
          <w:p w14:paraId="647BD6A3">
            <w:pPr>
              <w:autoSpaceDE w:val="0"/>
              <w:autoSpaceDN w:val="0"/>
              <w:spacing w:line="400" w:lineRule="exact"/>
              <w:jc w:val="center"/>
              <w:rPr>
                <w:rFonts w:hint="eastAsia" w:ascii="宋体" w:hAnsi="宋体"/>
                <w:sz w:val="24"/>
                <w:highlight w:val="none"/>
              </w:rPr>
            </w:pPr>
          </w:p>
        </w:tc>
        <w:tc>
          <w:tcPr>
            <w:tcW w:w="6804" w:type="dxa"/>
            <w:noWrap/>
            <w:vAlign w:val="top"/>
          </w:tcPr>
          <w:p w14:paraId="6FDFE74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4.9</w:t>
            </w:r>
            <w:r>
              <w:rPr>
                <w:rFonts w:hint="eastAsia" w:ascii="宋体" w:hAnsi="宋体"/>
                <w:sz w:val="21"/>
                <w:szCs w:val="21"/>
                <w:highlight w:val="none"/>
                <w:lang w:val="en-US" w:eastAsia="zh-CN"/>
              </w:rPr>
              <w:t xml:space="preserve"> </w:t>
            </w:r>
            <w:r>
              <w:rPr>
                <w:rFonts w:hint="eastAsia" w:ascii="宋体" w:hAnsi="宋体"/>
                <w:sz w:val="21"/>
                <w:szCs w:val="21"/>
                <w:highlight w:val="none"/>
              </w:rPr>
              <w:t>做好辖区内辅导员夜间值班室管理，需要负责室内所有公共物品的保管、床上物品清洁卫生。每天更换被套、床单、枕巾，定期晾晒被褥。日常保洁工作以及日常卫生清洁用品的添置或更换，室内小型维修。</w:t>
            </w:r>
          </w:p>
        </w:tc>
        <w:tc>
          <w:tcPr>
            <w:tcW w:w="850" w:type="dxa"/>
            <w:noWrap/>
            <w:vAlign w:val="center"/>
          </w:tcPr>
          <w:p w14:paraId="05D0421F">
            <w:pPr>
              <w:autoSpaceDE w:val="0"/>
              <w:autoSpaceDN w:val="0"/>
              <w:spacing w:line="440" w:lineRule="exact"/>
              <w:rPr>
                <w:rFonts w:hint="eastAsia" w:ascii="宋体" w:hAnsi="宋体"/>
                <w:sz w:val="22"/>
                <w:szCs w:val="22"/>
                <w:highlight w:val="none"/>
              </w:rPr>
            </w:pPr>
          </w:p>
        </w:tc>
      </w:tr>
      <w:tr w14:paraId="6278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472" w:type="dxa"/>
            <w:vMerge w:val="continue"/>
            <w:noWrap/>
            <w:vAlign w:val="center"/>
          </w:tcPr>
          <w:p w14:paraId="757C09D7">
            <w:pPr>
              <w:autoSpaceDE w:val="0"/>
              <w:autoSpaceDN w:val="0"/>
              <w:spacing w:line="400" w:lineRule="exact"/>
              <w:jc w:val="center"/>
              <w:rPr>
                <w:rFonts w:hint="eastAsia" w:ascii="宋体" w:hAnsi="宋体"/>
                <w:sz w:val="24"/>
                <w:highlight w:val="none"/>
              </w:rPr>
            </w:pPr>
          </w:p>
        </w:tc>
        <w:tc>
          <w:tcPr>
            <w:tcW w:w="6804" w:type="dxa"/>
            <w:noWrap/>
            <w:vAlign w:val="top"/>
          </w:tcPr>
          <w:p w14:paraId="6B3926A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4.10 工作站分别为：A5-6、A7-8、A9-10，每个工作站7间办公室、2间公共卫生间。B5-6心理中心8间办公用房、2个卫生间，</w:t>
            </w:r>
            <w:r>
              <w:rPr>
                <w:rFonts w:hint="eastAsia" w:ascii="宋体" w:hAnsi="宋体" w:eastAsia="宋体" w:cs="Times New Roman"/>
                <w:sz w:val="21"/>
                <w:szCs w:val="21"/>
                <w:highlight w:val="none"/>
                <w:lang w:val="en-US" w:eastAsia="zh-CN"/>
              </w:rPr>
              <w:t>D3-4</w:t>
            </w:r>
            <w:r>
              <w:rPr>
                <w:rFonts w:hint="eastAsia" w:ascii="宋体" w:hAnsi="宋体" w:eastAsia="宋体" w:cs="Times New Roman"/>
                <w:sz w:val="21"/>
                <w:szCs w:val="21"/>
                <w:highlight w:val="none"/>
              </w:rPr>
              <w:t>、</w:t>
            </w:r>
            <w:r>
              <w:rPr>
                <w:rFonts w:hint="eastAsia" w:ascii="宋体" w:hAnsi="宋体" w:eastAsia="宋体" w:cs="Times New Roman"/>
                <w:sz w:val="21"/>
                <w:szCs w:val="21"/>
                <w:highlight w:val="none"/>
                <w:lang w:val="en-US" w:eastAsia="zh-CN"/>
              </w:rPr>
              <w:t>D5</w:t>
            </w:r>
            <w:r>
              <w:rPr>
                <w:rFonts w:hint="eastAsia" w:ascii="宋体" w:hAnsi="宋体" w:eastAsia="宋体" w:cs="Times New Roman"/>
                <w:sz w:val="21"/>
                <w:szCs w:val="21"/>
                <w:highlight w:val="none"/>
              </w:rPr>
              <w:t>-</w:t>
            </w:r>
            <w:r>
              <w:rPr>
                <w:rFonts w:hint="eastAsia" w:ascii="宋体" w:hAnsi="宋体" w:eastAsia="宋体" w:cs="Times New Roman"/>
                <w:sz w:val="21"/>
                <w:szCs w:val="21"/>
                <w:highlight w:val="none"/>
                <w:lang w:val="en-US" w:eastAsia="zh-CN"/>
              </w:rPr>
              <w:t>6</w:t>
            </w:r>
            <w:r>
              <w:rPr>
                <w:rFonts w:hint="eastAsia" w:ascii="宋体" w:hAnsi="宋体" w:eastAsia="宋体" w:cs="Times New Roman"/>
                <w:sz w:val="21"/>
                <w:szCs w:val="21"/>
                <w:highlight w:val="none"/>
              </w:rPr>
              <w:t>、</w:t>
            </w:r>
            <w:r>
              <w:rPr>
                <w:rFonts w:hint="eastAsia" w:ascii="宋体" w:hAnsi="宋体" w:eastAsia="宋体" w:cs="Times New Roman"/>
                <w:sz w:val="21"/>
                <w:szCs w:val="21"/>
                <w:highlight w:val="none"/>
                <w:lang w:val="en-US" w:eastAsia="zh-CN"/>
              </w:rPr>
              <w:t>D</w:t>
            </w:r>
            <w:r>
              <w:rPr>
                <w:rFonts w:hint="eastAsia" w:ascii="宋体" w:hAnsi="宋体" w:eastAsia="宋体" w:cs="Times New Roman"/>
                <w:sz w:val="21"/>
                <w:szCs w:val="21"/>
                <w:highlight w:val="none"/>
              </w:rPr>
              <w:t>7-8、</w:t>
            </w:r>
            <w:r>
              <w:rPr>
                <w:rFonts w:hint="eastAsia" w:ascii="宋体" w:hAnsi="宋体" w:eastAsia="宋体" w:cs="Times New Roman"/>
                <w:sz w:val="21"/>
                <w:szCs w:val="21"/>
                <w:highlight w:val="none"/>
                <w:lang w:val="en-US" w:eastAsia="zh-CN"/>
              </w:rPr>
              <w:t>D9-10，</w:t>
            </w:r>
            <w:r>
              <w:rPr>
                <w:rFonts w:hint="eastAsia" w:ascii="宋体" w:hAnsi="宋体" w:eastAsia="宋体" w:cs="Times New Roman"/>
                <w:sz w:val="21"/>
                <w:szCs w:val="21"/>
                <w:highlight w:val="none"/>
              </w:rPr>
              <w:t>每个工作站7间办公室、2间公共卫生间</w:t>
            </w:r>
            <w:r>
              <w:rPr>
                <w:rFonts w:hint="eastAsia" w:ascii="宋体" w:hAnsi="宋体" w:eastAsia="宋体" w:cs="Times New Roman"/>
                <w:sz w:val="21"/>
                <w:szCs w:val="21"/>
                <w:highlight w:val="none"/>
                <w:lang w:eastAsia="zh-CN"/>
              </w:rPr>
              <w:t>，</w:t>
            </w:r>
            <w:r>
              <w:rPr>
                <w:rFonts w:hint="eastAsia" w:ascii="宋体" w:hAnsi="宋体" w:eastAsia="宋体" w:cs="Times New Roman"/>
                <w:sz w:val="21"/>
                <w:szCs w:val="21"/>
                <w:highlight w:val="none"/>
              </w:rPr>
              <w:t>负</w:t>
            </w:r>
            <w:r>
              <w:rPr>
                <w:rFonts w:hint="eastAsia" w:ascii="宋体" w:hAnsi="宋体"/>
                <w:sz w:val="21"/>
                <w:szCs w:val="21"/>
                <w:highlight w:val="none"/>
              </w:rPr>
              <w:t>责小型维修，公共区域保洁。一站式社区房间</w:t>
            </w:r>
            <w:r>
              <w:rPr>
                <w:rFonts w:hint="eastAsia" w:ascii="宋体" w:hAnsi="宋体"/>
                <w:sz w:val="21"/>
                <w:szCs w:val="21"/>
                <w:highlight w:val="none"/>
                <w:lang w:val="en-US" w:eastAsia="zh-CN"/>
              </w:rPr>
              <w:t>10</w:t>
            </w:r>
            <w:r>
              <w:rPr>
                <w:rFonts w:hint="eastAsia" w:ascii="宋体" w:hAnsi="宋体"/>
                <w:sz w:val="21"/>
                <w:szCs w:val="21"/>
                <w:highlight w:val="none"/>
              </w:rPr>
              <w:t>间（座谈室、会议室等公共用房），负责室内卫生打扫，每周一次。</w:t>
            </w:r>
          </w:p>
        </w:tc>
        <w:tc>
          <w:tcPr>
            <w:tcW w:w="850" w:type="dxa"/>
            <w:noWrap/>
            <w:vAlign w:val="center"/>
          </w:tcPr>
          <w:p w14:paraId="3DAC474C">
            <w:pPr>
              <w:autoSpaceDE w:val="0"/>
              <w:autoSpaceDN w:val="0"/>
              <w:spacing w:line="440" w:lineRule="exact"/>
              <w:rPr>
                <w:rFonts w:hint="eastAsia" w:ascii="宋体" w:hAnsi="宋体"/>
                <w:sz w:val="22"/>
                <w:szCs w:val="22"/>
                <w:highlight w:val="none"/>
              </w:rPr>
            </w:pPr>
          </w:p>
        </w:tc>
      </w:tr>
      <w:tr w14:paraId="59BD1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29EAFCA0">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5.安全管理</w:t>
            </w:r>
          </w:p>
        </w:tc>
        <w:tc>
          <w:tcPr>
            <w:tcW w:w="6804" w:type="dxa"/>
            <w:noWrap/>
            <w:vAlign w:val="top"/>
          </w:tcPr>
          <w:p w14:paraId="270CC831">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5.1</w:t>
            </w:r>
            <w:r>
              <w:rPr>
                <w:rFonts w:hint="eastAsia" w:ascii="宋体" w:hAnsi="宋体"/>
                <w:sz w:val="21"/>
                <w:szCs w:val="21"/>
                <w:highlight w:val="none"/>
                <w:lang w:val="en-US" w:eastAsia="zh-CN"/>
              </w:rPr>
              <w:t xml:space="preserve"> </w:t>
            </w:r>
            <w:r>
              <w:rPr>
                <w:rFonts w:hint="eastAsia" w:ascii="宋体" w:hAnsi="宋体"/>
                <w:sz w:val="21"/>
                <w:szCs w:val="21"/>
                <w:highlight w:val="none"/>
              </w:rPr>
              <w:t>宿舍区是人员高度聚集区域，公共安全至关重要，坚持安全第一，预防为主。严格执行安全用电管理办法，禁止违章用电，不得在宿舍内私拉乱接电线和网线。管理员每天要检查学生的违章用电情况，及时</w:t>
            </w:r>
            <w:r>
              <w:rPr>
                <w:rFonts w:hint="eastAsia" w:ascii="宋体" w:hAnsi="宋体"/>
                <w:sz w:val="21"/>
                <w:szCs w:val="21"/>
                <w:highlight w:val="none"/>
                <w:lang w:val="en-US" w:eastAsia="zh-CN"/>
              </w:rPr>
              <w:t>代为保管</w:t>
            </w:r>
            <w:r>
              <w:rPr>
                <w:rFonts w:hint="eastAsia" w:ascii="宋体" w:hAnsi="宋体"/>
                <w:sz w:val="21"/>
                <w:szCs w:val="21"/>
                <w:highlight w:val="none"/>
              </w:rPr>
              <w:t>违章电器，对</w:t>
            </w:r>
            <w:r>
              <w:rPr>
                <w:rFonts w:hint="eastAsia" w:ascii="宋体" w:hAnsi="宋体"/>
                <w:sz w:val="21"/>
                <w:szCs w:val="21"/>
                <w:highlight w:val="none"/>
                <w:lang w:val="en-US" w:eastAsia="zh-CN"/>
              </w:rPr>
              <w:t>保管</w:t>
            </w:r>
            <w:r>
              <w:rPr>
                <w:rFonts w:hint="eastAsia" w:ascii="宋体" w:hAnsi="宋体"/>
                <w:sz w:val="21"/>
                <w:szCs w:val="21"/>
                <w:highlight w:val="none"/>
              </w:rPr>
              <w:t>的违章电器管理规范，应当出具</w:t>
            </w:r>
            <w:r>
              <w:rPr>
                <w:rFonts w:hint="eastAsia" w:ascii="宋体" w:hAnsi="宋体"/>
                <w:sz w:val="21"/>
                <w:szCs w:val="21"/>
                <w:highlight w:val="none"/>
                <w:lang w:val="en-US" w:eastAsia="zh-CN"/>
              </w:rPr>
              <w:t>保管</w:t>
            </w:r>
            <w:r>
              <w:rPr>
                <w:rFonts w:hint="eastAsia" w:ascii="宋体" w:hAnsi="宋体"/>
                <w:sz w:val="21"/>
                <w:szCs w:val="21"/>
                <w:highlight w:val="none"/>
              </w:rPr>
              <w:t>通知单，并做好登记，每天统计上报宿管科。由于违章用电造成断电的，必须交出违章电器和书面检查后方可送电；对使用违章电器者直接报送学生所在学院、宿管科给予</w:t>
            </w:r>
            <w:r>
              <w:rPr>
                <w:rFonts w:hint="eastAsia" w:ascii="宋体" w:hAnsi="宋体"/>
                <w:sz w:val="21"/>
                <w:szCs w:val="21"/>
                <w:highlight w:val="none"/>
                <w:lang w:val="en-US" w:eastAsia="zh-CN"/>
              </w:rPr>
              <w:t>处理</w:t>
            </w:r>
            <w:r>
              <w:rPr>
                <w:rFonts w:hint="eastAsia" w:ascii="宋体" w:hAnsi="宋体"/>
                <w:sz w:val="21"/>
                <w:szCs w:val="21"/>
                <w:highlight w:val="none"/>
              </w:rPr>
              <w:t>。</w:t>
            </w:r>
          </w:p>
        </w:tc>
        <w:tc>
          <w:tcPr>
            <w:tcW w:w="850" w:type="dxa"/>
            <w:noWrap/>
            <w:vAlign w:val="center"/>
          </w:tcPr>
          <w:p w14:paraId="7753EB2D">
            <w:pPr>
              <w:autoSpaceDE w:val="0"/>
              <w:autoSpaceDN w:val="0"/>
              <w:spacing w:line="440" w:lineRule="exact"/>
              <w:rPr>
                <w:rFonts w:hint="eastAsia" w:ascii="宋体" w:hAnsi="宋体"/>
                <w:sz w:val="22"/>
                <w:szCs w:val="22"/>
                <w:highlight w:val="none"/>
              </w:rPr>
            </w:pPr>
          </w:p>
        </w:tc>
      </w:tr>
      <w:tr w14:paraId="4D06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5D71BBEF">
            <w:pPr>
              <w:autoSpaceDE w:val="0"/>
              <w:autoSpaceDN w:val="0"/>
              <w:spacing w:line="400" w:lineRule="exact"/>
              <w:jc w:val="center"/>
              <w:rPr>
                <w:rFonts w:hint="eastAsia" w:ascii="宋体" w:hAnsi="宋体"/>
                <w:sz w:val="24"/>
                <w:highlight w:val="none"/>
              </w:rPr>
            </w:pPr>
          </w:p>
        </w:tc>
        <w:tc>
          <w:tcPr>
            <w:tcW w:w="6804" w:type="dxa"/>
            <w:noWrap/>
            <w:vAlign w:val="top"/>
          </w:tcPr>
          <w:p w14:paraId="6C1B2D4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5.2</w:t>
            </w:r>
            <w:r>
              <w:rPr>
                <w:rFonts w:hint="eastAsia" w:ascii="宋体" w:hAnsi="宋体"/>
                <w:sz w:val="21"/>
                <w:szCs w:val="21"/>
                <w:highlight w:val="none"/>
                <w:lang w:val="en-US" w:eastAsia="zh-CN"/>
              </w:rPr>
              <w:t xml:space="preserve"> </w:t>
            </w:r>
            <w:r>
              <w:rPr>
                <w:rFonts w:hint="eastAsia" w:ascii="宋体" w:hAnsi="宋体"/>
                <w:sz w:val="21"/>
                <w:szCs w:val="21"/>
                <w:highlight w:val="none"/>
              </w:rPr>
              <w:t>宿舍区内不得使用明火，宿舍房间禁止使用明火设施和吸烟。对使用者应当及时进行劝阻或收缴，对不听劝阻者，及时上报学生所在学院或学校处理。更新安全警示线、楼层标识等。</w:t>
            </w:r>
          </w:p>
        </w:tc>
        <w:tc>
          <w:tcPr>
            <w:tcW w:w="850" w:type="dxa"/>
            <w:noWrap/>
            <w:vAlign w:val="center"/>
          </w:tcPr>
          <w:p w14:paraId="723A0300">
            <w:pPr>
              <w:autoSpaceDE w:val="0"/>
              <w:autoSpaceDN w:val="0"/>
              <w:spacing w:line="440" w:lineRule="exact"/>
              <w:rPr>
                <w:rFonts w:hint="eastAsia" w:ascii="宋体" w:hAnsi="宋体"/>
                <w:sz w:val="22"/>
                <w:szCs w:val="22"/>
                <w:highlight w:val="none"/>
              </w:rPr>
            </w:pPr>
          </w:p>
        </w:tc>
      </w:tr>
      <w:tr w14:paraId="3EAA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761F7094">
            <w:pPr>
              <w:autoSpaceDE w:val="0"/>
              <w:autoSpaceDN w:val="0"/>
              <w:spacing w:line="400" w:lineRule="exact"/>
              <w:jc w:val="center"/>
              <w:rPr>
                <w:rFonts w:hint="eastAsia" w:ascii="宋体" w:hAnsi="宋体"/>
                <w:sz w:val="24"/>
                <w:highlight w:val="none"/>
              </w:rPr>
            </w:pPr>
          </w:p>
        </w:tc>
        <w:tc>
          <w:tcPr>
            <w:tcW w:w="6804" w:type="dxa"/>
            <w:noWrap/>
            <w:vAlign w:val="top"/>
          </w:tcPr>
          <w:p w14:paraId="3D7C347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5.3</w:t>
            </w:r>
            <w:r>
              <w:rPr>
                <w:rFonts w:hint="eastAsia" w:ascii="宋体" w:hAnsi="宋体"/>
                <w:sz w:val="21"/>
                <w:szCs w:val="21"/>
                <w:highlight w:val="none"/>
                <w:lang w:val="en-US" w:eastAsia="zh-CN"/>
              </w:rPr>
              <w:t xml:space="preserve"> </w:t>
            </w:r>
            <w:r>
              <w:rPr>
                <w:rFonts w:hint="eastAsia" w:ascii="宋体" w:hAnsi="宋体"/>
                <w:sz w:val="21"/>
                <w:szCs w:val="21"/>
                <w:highlight w:val="none"/>
              </w:rPr>
              <w:t>有消防处理预案，每月检查一次消防设施、安全通道及标志，有记录，保证设备完好，出现问题及时上报；管理服务人员会使用消防器材并熟悉有关报警、报案等程序，</w:t>
            </w:r>
            <w:r>
              <w:rPr>
                <w:rFonts w:hint="eastAsia" w:ascii="宋体" w:hAnsi="宋体"/>
                <w:sz w:val="21"/>
                <w:szCs w:val="21"/>
                <w:highlight w:val="none"/>
                <w:lang w:val="en-US" w:eastAsia="zh-CN"/>
              </w:rPr>
              <w:t>及时核查烟感报警等预警信息，</w:t>
            </w:r>
            <w:r>
              <w:rPr>
                <w:rFonts w:hint="eastAsia" w:ascii="宋体" w:hAnsi="宋体"/>
                <w:sz w:val="21"/>
                <w:szCs w:val="21"/>
                <w:highlight w:val="none"/>
              </w:rPr>
              <w:t>发现火灾隐患或火灾事故时，应当及时采取报警、</w:t>
            </w:r>
            <w:r>
              <w:rPr>
                <w:rFonts w:hint="eastAsia" w:ascii="宋体" w:hAnsi="宋体"/>
                <w:sz w:val="21"/>
                <w:szCs w:val="21"/>
                <w:highlight w:val="none"/>
                <w:lang w:val="en-US" w:eastAsia="zh-CN"/>
              </w:rPr>
              <w:t>打开疏散通道、组织学生</w:t>
            </w:r>
            <w:r>
              <w:rPr>
                <w:rFonts w:hint="eastAsia" w:ascii="宋体" w:hAnsi="宋体"/>
                <w:sz w:val="21"/>
                <w:szCs w:val="21"/>
                <w:highlight w:val="none"/>
              </w:rPr>
              <w:t>撤离现场、灭火等有效措施，以降低损失，及时报送相关部门；每天上报辖区内工作情况</w:t>
            </w:r>
            <w:r>
              <w:rPr>
                <w:rFonts w:hint="eastAsia" w:ascii="宋体" w:hAnsi="宋体"/>
                <w:sz w:val="21"/>
                <w:szCs w:val="21"/>
                <w:highlight w:val="none"/>
                <w:lang w:eastAsia="zh-CN"/>
              </w:rPr>
              <w:t>，对</w:t>
            </w:r>
            <w:r>
              <w:rPr>
                <w:rFonts w:hint="eastAsia" w:ascii="宋体" w:hAnsi="宋体"/>
                <w:sz w:val="21"/>
                <w:szCs w:val="21"/>
                <w:highlight w:val="none"/>
              </w:rPr>
              <w:t>突发情况及时汇报。</w:t>
            </w:r>
          </w:p>
        </w:tc>
        <w:tc>
          <w:tcPr>
            <w:tcW w:w="850" w:type="dxa"/>
            <w:noWrap/>
            <w:vAlign w:val="center"/>
          </w:tcPr>
          <w:p w14:paraId="0D23D76E">
            <w:pPr>
              <w:autoSpaceDE w:val="0"/>
              <w:autoSpaceDN w:val="0"/>
              <w:spacing w:line="440" w:lineRule="exact"/>
              <w:rPr>
                <w:rFonts w:hint="eastAsia" w:ascii="宋体" w:hAnsi="宋体"/>
                <w:sz w:val="22"/>
                <w:szCs w:val="22"/>
                <w:highlight w:val="none"/>
              </w:rPr>
            </w:pPr>
          </w:p>
        </w:tc>
      </w:tr>
      <w:tr w14:paraId="7D0B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2674D9C9">
            <w:pPr>
              <w:autoSpaceDE w:val="0"/>
              <w:autoSpaceDN w:val="0"/>
              <w:spacing w:line="400" w:lineRule="exact"/>
              <w:jc w:val="center"/>
              <w:rPr>
                <w:rFonts w:hint="eastAsia" w:ascii="宋体" w:hAnsi="宋体"/>
                <w:sz w:val="24"/>
                <w:highlight w:val="none"/>
              </w:rPr>
            </w:pPr>
          </w:p>
        </w:tc>
        <w:tc>
          <w:tcPr>
            <w:tcW w:w="6804" w:type="dxa"/>
            <w:noWrap/>
            <w:vAlign w:val="top"/>
          </w:tcPr>
          <w:p w14:paraId="3E80099A">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5.4</w:t>
            </w:r>
            <w:r>
              <w:rPr>
                <w:rFonts w:hint="eastAsia" w:ascii="宋体" w:hAnsi="宋体"/>
                <w:sz w:val="21"/>
                <w:szCs w:val="21"/>
                <w:highlight w:val="none"/>
                <w:lang w:val="en-US" w:eastAsia="zh-CN"/>
              </w:rPr>
              <w:t xml:space="preserve"> </w:t>
            </w:r>
            <w:r>
              <w:rPr>
                <w:rFonts w:hint="eastAsia" w:ascii="宋体" w:hAnsi="宋体"/>
                <w:sz w:val="21"/>
                <w:szCs w:val="21"/>
                <w:highlight w:val="none"/>
              </w:rPr>
              <w:t>制定有效的防盗和安全教育措施，实行安全巡查制度，做好巡查记录。每个宿舍楼出入口每班次至少有一人值班，无脱岗、空岗现象，值班员临时有事应有其他工作人员顶岗；晚上宿舍闭门期间值睡班，有事及时处理；及时做好每天的值班和交接班记录、来客登记、迟归或不归登记、大件物品出入登记等；严禁</w:t>
            </w:r>
            <w:r>
              <w:rPr>
                <w:rFonts w:hint="eastAsia" w:ascii="宋体" w:hAnsi="宋体"/>
                <w:sz w:val="21"/>
                <w:szCs w:val="21"/>
                <w:highlight w:val="none"/>
                <w:lang w:val="en-US" w:eastAsia="zh-CN"/>
              </w:rPr>
              <w:t>推销</w:t>
            </w:r>
            <w:r>
              <w:rPr>
                <w:rFonts w:hint="eastAsia" w:ascii="宋体" w:hAnsi="宋体"/>
                <w:sz w:val="21"/>
                <w:szCs w:val="21"/>
                <w:highlight w:val="none"/>
              </w:rPr>
              <w:t>及无关人员进出宿舍楼。帮助协调第三方提供服务，如门锁、卡</w:t>
            </w:r>
            <w:r>
              <w:rPr>
                <w:rFonts w:hint="eastAsia" w:ascii="宋体" w:hAnsi="宋体"/>
                <w:sz w:val="21"/>
                <w:szCs w:val="21"/>
                <w:highlight w:val="none"/>
                <w:lang w:eastAsia="zh-CN"/>
              </w:rPr>
              <w:t>、</w:t>
            </w:r>
            <w:r>
              <w:rPr>
                <w:rFonts w:hint="eastAsia" w:ascii="宋体" w:hAnsi="宋体"/>
                <w:sz w:val="21"/>
                <w:szCs w:val="21"/>
                <w:highlight w:val="none"/>
              </w:rPr>
              <w:t>洗衣机、热水器、太阳能、空调、网络维护等服务商，多次（3次及以上）协调无果的，做好记录，报宿管科协调。</w:t>
            </w:r>
          </w:p>
        </w:tc>
        <w:tc>
          <w:tcPr>
            <w:tcW w:w="850" w:type="dxa"/>
            <w:noWrap/>
            <w:vAlign w:val="center"/>
          </w:tcPr>
          <w:p w14:paraId="384F752F">
            <w:pPr>
              <w:autoSpaceDE w:val="0"/>
              <w:autoSpaceDN w:val="0"/>
              <w:spacing w:line="440" w:lineRule="exact"/>
              <w:rPr>
                <w:rFonts w:hint="eastAsia" w:ascii="宋体" w:hAnsi="宋体"/>
                <w:sz w:val="22"/>
                <w:szCs w:val="22"/>
                <w:highlight w:val="none"/>
              </w:rPr>
            </w:pPr>
          </w:p>
        </w:tc>
      </w:tr>
      <w:tr w14:paraId="35A2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42AB55FB">
            <w:pPr>
              <w:autoSpaceDE w:val="0"/>
              <w:autoSpaceDN w:val="0"/>
              <w:spacing w:line="400" w:lineRule="exact"/>
              <w:jc w:val="center"/>
              <w:rPr>
                <w:rFonts w:hint="eastAsia" w:ascii="宋体" w:hAnsi="宋体"/>
                <w:sz w:val="24"/>
                <w:highlight w:val="none"/>
              </w:rPr>
            </w:pPr>
          </w:p>
        </w:tc>
        <w:tc>
          <w:tcPr>
            <w:tcW w:w="6804" w:type="dxa"/>
            <w:noWrap/>
            <w:vAlign w:val="top"/>
          </w:tcPr>
          <w:p w14:paraId="39D949C0">
            <w:pPr>
              <w:autoSpaceDE w:val="0"/>
              <w:autoSpaceDN w:val="0"/>
              <w:spacing w:line="400" w:lineRule="exact"/>
              <w:rPr>
                <w:rFonts w:hint="eastAsia" w:ascii="宋体" w:hAnsi="宋体" w:eastAsia="宋体"/>
                <w:sz w:val="21"/>
                <w:szCs w:val="21"/>
                <w:highlight w:val="none"/>
                <w:lang w:eastAsia="zh-CN"/>
              </w:rPr>
            </w:pPr>
            <w:r>
              <w:rPr>
                <w:rFonts w:hint="eastAsia" w:ascii="宋体" w:hAnsi="宋体"/>
                <w:sz w:val="21"/>
                <w:szCs w:val="21"/>
                <w:highlight w:val="none"/>
              </w:rPr>
              <w:t>5.5</w:t>
            </w:r>
            <w:r>
              <w:rPr>
                <w:rFonts w:hint="eastAsia" w:ascii="宋体" w:hAnsi="宋体"/>
                <w:sz w:val="21"/>
                <w:szCs w:val="21"/>
                <w:highlight w:val="none"/>
                <w:lang w:val="en-US" w:eastAsia="zh-CN"/>
              </w:rPr>
              <w:t xml:space="preserve"> </w:t>
            </w:r>
            <w:r>
              <w:rPr>
                <w:rFonts w:hint="eastAsia" w:ascii="宋体" w:hAnsi="宋体"/>
                <w:sz w:val="21"/>
                <w:szCs w:val="21"/>
                <w:highlight w:val="none"/>
              </w:rPr>
              <w:t>教育引导学生妥善保管贵重物品，对发现疏忽大意者有口头或书面告知制度</w:t>
            </w:r>
            <w:r>
              <w:rPr>
                <w:rFonts w:hint="eastAsia" w:ascii="宋体" w:hAnsi="宋体"/>
                <w:sz w:val="21"/>
                <w:szCs w:val="21"/>
                <w:highlight w:val="none"/>
                <w:lang w:eastAsia="zh-CN"/>
              </w:rPr>
              <w:t>。</w:t>
            </w:r>
          </w:p>
        </w:tc>
        <w:tc>
          <w:tcPr>
            <w:tcW w:w="850" w:type="dxa"/>
            <w:noWrap/>
            <w:vAlign w:val="center"/>
          </w:tcPr>
          <w:p w14:paraId="2382EBF2">
            <w:pPr>
              <w:autoSpaceDE w:val="0"/>
              <w:autoSpaceDN w:val="0"/>
              <w:spacing w:line="440" w:lineRule="exact"/>
              <w:rPr>
                <w:rFonts w:hint="eastAsia" w:ascii="宋体" w:hAnsi="宋体"/>
                <w:sz w:val="22"/>
                <w:szCs w:val="22"/>
                <w:highlight w:val="none"/>
              </w:rPr>
            </w:pPr>
          </w:p>
        </w:tc>
      </w:tr>
      <w:tr w14:paraId="5D5CC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top"/>
          </w:tcPr>
          <w:p w14:paraId="77C59BCF">
            <w:pPr>
              <w:autoSpaceDE w:val="0"/>
              <w:autoSpaceDN w:val="0"/>
              <w:spacing w:line="400" w:lineRule="exact"/>
              <w:jc w:val="center"/>
              <w:rPr>
                <w:rFonts w:hint="eastAsia" w:ascii="宋体" w:hAnsi="宋体"/>
                <w:sz w:val="24"/>
                <w:highlight w:val="none"/>
              </w:rPr>
            </w:pPr>
          </w:p>
        </w:tc>
        <w:tc>
          <w:tcPr>
            <w:tcW w:w="6804" w:type="dxa"/>
            <w:noWrap/>
            <w:vAlign w:val="top"/>
          </w:tcPr>
          <w:p w14:paraId="53B96C4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5.6</w:t>
            </w:r>
            <w:r>
              <w:rPr>
                <w:rFonts w:hint="eastAsia" w:ascii="宋体" w:hAnsi="宋体"/>
                <w:sz w:val="21"/>
                <w:szCs w:val="21"/>
                <w:highlight w:val="none"/>
                <w:lang w:val="en-US" w:eastAsia="zh-CN"/>
              </w:rPr>
              <w:t xml:space="preserve"> </w:t>
            </w:r>
            <w:r>
              <w:rPr>
                <w:rFonts w:hint="eastAsia" w:ascii="宋体" w:hAnsi="宋体"/>
                <w:sz w:val="21"/>
                <w:szCs w:val="21"/>
                <w:highlight w:val="none"/>
              </w:rPr>
              <w:t>不允许学生私自留宿外人，特殊情况及时上报。</w:t>
            </w:r>
          </w:p>
        </w:tc>
        <w:tc>
          <w:tcPr>
            <w:tcW w:w="850" w:type="dxa"/>
            <w:noWrap/>
            <w:vAlign w:val="center"/>
          </w:tcPr>
          <w:p w14:paraId="389BDB7B">
            <w:pPr>
              <w:autoSpaceDE w:val="0"/>
              <w:autoSpaceDN w:val="0"/>
              <w:spacing w:line="440" w:lineRule="exact"/>
              <w:rPr>
                <w:rFonts w:hint="eastAsia" w:ascii="宋体" w:hAnsi="宋体"/>
                <w:sz w:val="22"/>
                <w:szCs w:val="22"/>
                <w:highlight w:val="none"/>
              </w:rPr>
            </w:pPr>
          </w:p>
        </w:tc>
      </w:tr>
      <w:tr w14:paraId="213C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472" w:type="dxa"/>
            <w:vMerge w:val="continue"/>
            <w:noWrap/>
            <w:vAlign w:val="top"/>
          </w:tcPr>
          <w:p w14:paraId="146D7A9A">
            <w:pPr>
              <w:autoSpaceDE w:val="0"/>
              <w:autoSpaceDN w:val="0"/>
              <w:spacing w:line="400" w:lineRule="exact"/>
              <w:jc w:val="center"/>
              <w:rPr>
                <w:rFonts w:hint="eastAsia" w:ascii="宋体" w:hAnsi="宋体"/>
                <w:sz w:val="24"/>
                <w:highlight w:val="none"/>
              </w:rPr>
            </w:pPr>
          </w:p>
        </w:tc>
        <w:tc>
          <w:tcPr>
            <w:tcW w:w="6804" w:type="dxa"/>
            <w:noWrap/>
            <w:vAlign w:val="top"/>
          </w:tcPr>
          <w:p w14:paraId="65BAD00B">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5.7</w:t>
            </w:r>
            <w:r>
              <w:rPr>
                <w:rFonts w:hint="eastAsia" w:ascii="宋体" w:hAnsi="宋体"/>
                <w:sz w:val="21"/>
                <w:szCs w:val="21"/>
                <w:highlight w:val="none"/>
                <w:lang w:val="en-US" w:eastAsia="zh-CN"/>
              </w:rPr>
              <w:t xml:space="preserve"> </w:t>
            </w:r>
            <w:r>
              <w:rPr>
                <w:rFonts w:hint="eastAsia" w:ascii="宋体" w:hAnsi="宋体"/>
                <w:sz w:val="21"/>
                <w:szCs w:val="21"/>
                <w:highlight w:val="none"/>
              </w:rPr>
              <w:t>发现刑事、治安</w:t>
            </w:r>
            <w:r>
              <w:rPr>
                <w:rFonts w:hint="eastAsia" w:ascii="宋体" w:hAnsi="宋体"/>
                <w:sz w:val="21"/>
                <w:szCs w:val="21"/>
                <w:highlight w:val="none"/>
                <w:lang w:eastAsia="zh-CN"/>
              </w:rPr>
              <w:t>、</w:t>
            </w:r>
            <w:r>
              <w:rPr>
                <w:rFonts w:hint="eastAsia" w:ascii="宋体" w:hAnsi="宋体"/>
                <w:sz w:val="21"/>
                <w:szCs w:val="21"/>
                <w:highlight w:val="none"/>
                <w:lang w:val="en-US" w:eastAsia="zh-CN"/>
              </w:rPr>
              <w:t>人身伤害</w:t>
            </w:r>
            <w:r>
              <w:rPr>
                <w:rFonts w:hint="eastAsia" w:ascii="宋体" w:hAnsi="宋体"/>
                <w:sz w:val="21"/>
                <w:szCs w:val="21"/>
                <w:highlight w:val="none"/>
              </w:rPr>
              <w:t>等突发事件时，除了做好应急处理外，要引导学生保护现场，并及时报告学校保卫处、学生处，并协助处理。</w:t>
            </w:r>
          </w:p>
        </w:tc>
        <w:tc>
          <w:tcPr>
            <w:tcW w:w="850" w:type="dxa"/>
            <w:noWrap/>
            <w:vAlign w:val="center"/>
          </w:tcPr>
          <w:p w14:paraId="1D69FD52">
            <w:pPr>
              <w:autoSpaceDE w:val="0"/>
              <w:autoSpaceDN w:val="0"/>
              <w:spacing w:line="440" w:lineRule="exact"/>
              <w:rPr>
                <w:rFonts w:hint="eastAsia" w:ascii="宋体" w:hAnsi="宋体"/>
                <w:sz w:val="22"/>
                <w:szCs w:val="22"/>
                <w:highlight w:val="none"/>
              </w:rPr>
            </w:pPr>
          </w:p>
        </w:tc>
      </w:tr>
      <w:tr w14:paraId="62EC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472" w:type="dxa"/>
            <w:vMerge w:val="restart"/>
            <w:noWrap/>
            <w:vAlign w:val="center"/>
          </w:tcPr>
          <w:p w14:paraId="612EBB8E">
            <w:pPr>
              <w:autoSpaceDE w:val="0"/>
              <w:autoSpaceDN w:val="0"/>
              <w:spacing w:line="400" w:lineRule="exact"/>
              <w:jc w:val="center"/>
              <w:rPr>
                <w:rFonts w:hint="eastAsia" w:ascii="宋体" w:hAnsi="宋体"/>
                <w:sz w:val="24"/>
                <w:highlight w:val="none"/>
              </w:rPr>
            </w:pPr>
            <w:r>
              <w:rPr>
                <w:rFonts w:hint="eastAsia" w:ascii="宋体" w:hAnsi="宋体"/>
                <w:sz w:val="24"/>
                <w:highlight w:val="none"/>
              </w:rPr>
              <w:t>6.资产管理</w:t>
            </w:r>
          </w:p>
        </w:tc>
        <w:tc>
          <w:tcPr>
            <w:tcW w:w="6804" w:type="dxa"/>
            <w:noWrap/>
            <w:vAlign w:val="top"/>
          </w:tcPr>
          <w:p w14:paraId="00055D95">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6.1</w:t>
            </w:r>
            <w:r>
              <w:rPr>
                <w:rFonts w:hint="eastAsia" w:ascii="宋体" w:hAnsi="宋体"/>
                <w:sz w:val="21"/>
                <w:szCs w:val="21"/>
                <w:highlight w:val="none"/>
                <w:lang w:val="en-US" w:eastAsia="zh-CN"/>
              </w:rPr>
              <w:t xml:space="preserve"> </w:t>
            </w:r>
            <w:r>
              <w:rPr>
                <w:rFonts w:hint="eastAsia" w:ascii="宋体" w:hAnsi="宋体"/>
                <w:sz w:val="21"/>
                <w:szCs w:val="21"/>
                <w:highlight w:val="none"/>
              </w:rPr>
              <w:t>对宿舍楼的资产进行保管、清查与交接。</w:t>
            </w:r>
          </w:p>
        </w:tc>
        <w:tc>
          <w:tcPr>
            <w:tcW w:w="850" w:type="dxa"/>
            <w:noWrap/>
            <w:vAlign w:val="center"/>
          </w:tcPr>
          <w:p w14:paraId="44FAE731">
            <w:pPr>
              <w:autoSpaceDE w:val="0"/>
              <w:autoSpaceDN w:val="0"/>
              <w:spacing w:line="440" w:lineRule="exact"/>
              <w:rPr>
                <w:rFonts w:hint="eastAsia" w:ascii="宋体" w:hAnsi="宋体"/>
                <w:sz w:val="22"/>
                <w:szCs w:val="22"/>
                <w:highlight w:val="none"/>
              </w:rPr>
            </w:pPr>
          </w:p>
        </w:tc>
      </w:tr>
      <w:tr w14:paraId="697E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1E340D94">
            <w:pPr>
              <w:autoSpaceDE w:val="0"/>
              <w:autoSpaceDN w:val="0"/>
              <w:spacing w:line="400" w:lineRule="exact"/>
              <w:jc w:val="center"/>
              <w:rPr>
                <w:rFonts w:hint="eastAsia" w:ascii="宋体" w:hAnsi="宋体"/>
                <w:sz w:val="24"/>
                <w:highlight w:val="none"/>
              </w:rPr>
            </w:pPr>
          </w:p>
        </w:tc>
        <w:tc>
          <w:tcPr>
            <w:tcW w:w="6804" w:type="dxa"/>
            <w:noWrap/>
            <w:vAlign w:val="top"/>
          </w:tcPr>
          <w:p w14:paraId="6B40EB8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6.2</w:t>
            </w:r>
            <w:r>
              <w:rPr>
                <w:rFonts w:hint="eastAsia" w:ascii="宋体" w:hAnsi="宋体"/>
                <w:sz w:val="21"/>
                <w:szCs w:val="21"/>
                <w:highlight w:val="none"/>
                <w:lang w:val="en-US" w:eastAsia="zh-CN"/>
              </w:rPr>
              <w:t xml:space="preserve"> </w:t>
            </w:r>
            <w:r>
              <w:rPr>
                <w:rFonts w:hint="eastAsia" w:ascii="宋体" w:hAnsi="宋体"/>
                <w:sz w:val="21"/>
                <w:szCs w:val="21"/>
                <w:highlight w:val="none"/>
              </w:rPr>
              <w:t>不得将学生宿舍的固定资产随意搬出、挪作他用或外借</w:t>
            </w:r>
            <w:r>
              <w:rPr>
                <w:rFonts w:hint="eastAsia" w:ascii="宋体" w:hAnsi="宋体"/>
                <w:sz w:val="21"/>
                <w:szCs w:val="21"/>
                <w:highlight w:val="none"/>
                <w:lang w:eastAsia="zh-CN"/>
              </w:rPr>
              <w:t>。</w:t>
            </w:r>
            <w:r>
              <w:rPr>
                <w:rFonts w:hint="eastAsia" w:ascii="宋体" w:hAnsi="宋体"/>
                <w:sz w:val="21"/>
                <w:szCs w:val="21"/>
                <w:highlight w:val="none"/>
              </w:rPr>
              <w:t xml:space="preserve">      </w:t>
            </w:r>
          </w:p>
        </w:tc>
        <w:tc>
          <w:tcPr>
            <w:tcW w:w="850" w:type="dxa"/>
            <w:noWrap/>
            <w:vAlign w:val="center"/>
          </w:tcPr>
          <w:p w14:paraId="05FAB316">
            <w:pPr>
              <w:autoSpaceDE w:val="0"/>
              <w:autoSpaceDN w:val="0"/>
              <w:spacing w:line="440" w:lineRule="exact"/>
              <w:rPr>
                <w:rFonts w:hint="eastAsia" w:ascii="宋体" w:hAnsi="宋体"/>
                <w:sz w:val="22"/>
                <w:szCs w:val="22"/>
                <w:highlight w:val="none"/>
              </w:rPr>
            </w:pPr>
          </w:p>
        </w:tc>
      </w:tr>
      <w:tr w14:paraId="1E17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081F1C75">
            <w:pPr>
              <w:autoSpaceDE w:val="0"/>
              <w:autoSpaceDN w:val="0"/>
              <w:spacing w:line="400" w:lineRule="exact"/>
              <w:jc w:val="center"/>
              <w:rPr>
                <w:rFonts w:hint="eastAsia" w:ascii="宋体" w:hAnsi="宋体"/>
                <w:sz w:val="24"/>
                <w:highlight w:val="none"/>
              </w:rPr>
            </w:pPr>
          </w:p>
        </w:tc>
        <w:tc>
          <w:tcPr>
            <w:tcW w:w="6804" w:type="dxa"/>
            <w:noWrap/>
            <w:vAlign w:val="top"/>
          </w:tcPr>
          <w:p w14:paraId="76FB0757">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6.3</w:t>
            </w:r>
            <w:r>
              <w:rPr>
                <w:rFonts w:hint="eastAsia" w:ascii="宋体" w:hAnsi="宋体"/>
                <w:sz w:val="21"/>
                <w:szCs w:val="21"/>
                <w:highlight w:val="none"/>
                <w:lang w:val="en-US" w:eastAsia="zh-CN"/>
              </w:rPr>
              <w:t xml:space="preserve"> </w:t>
            </w:r>
            <w:r>
              <w:rPr>
                <w:rFonts w:hint="eastAsia" w:ascii="宋体" w:hAnsi="宋体"/>
                <w:sz w:val="21"/>
                <w:szCs w:val="21"/>
                <w:highlight w:val="none"/>
              </w:rPr>
              <w:t>做好毕业生资产核查和清赔工作。</w:t>
            </w:r>
          </w:p>
        </w:tc>
        <w:tc>
          <w:tcPr>
            <w:tcW w:w="850" w:type="dxa"/>
            <w:noWrap/>
            <w:vAlign w:val="center"/>
          </w:tcPr>
          <w:p w14:paraId="6DAA3F49">
            <w:pPr>
              <w:autoSpaceDE w:val="0"/>
              <w:autoSpaceDN w:val="0"/>
              <w:spacing w:line="440" w:lineRule="exact"/>
              <w:rPr>
                <w:rFonts w:hint="eastAsia" w:ascii="宋体" w:hAnsi="宋体"/>
                <w:sz w:val="22"/>
                <w:szCs w:val="22"/>
                <w:highlight w:val="none"/>
              </w:rPr>
            </w:pPr>
          </w:p>
        </w:tc>
      </w:tr>
      <w:tr w14:paraId="73EE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2FA61C07">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7.公物维修</w:t>
            </w:r>
          </w:p>
        </w:tc>
        <w:tc>
          <w:tcPr>
            <w:tcW w:w="6804" w:type="dxa"/>
            <w:noWrap/>
            <w:vAlign w:val="top"/>
          </w:tcPr>
          <w:p w14:paraId="1C55DF3E">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7.1</w:t>
            </w:r>
            <w:r>
              <w:rPr>
                <w:rFonts w:hint="eastAsia" w:ascii="宋体" w:hAnsi="宋体"/>
                <w:sz w:val="21"/>
                <w:szCs w:val="21"/>
                <w:highlight w:val="none"/>
                <w:lang w:val="en-US" w:eastAsia="zh-CN"/>
              </w:rPr>
              <w:t xml:space="preserve"> </w:t>
            </w:r>
            <w:r>
              <w:rPr>
                <w:rFonts w:hint="eastAsia" w:ascii="宋体" w:hAnsi="宋体"/>
                <w:sz w:val="21"/>
                <w:szCs w:val="21"/>
                <w:highlight w:val="none"/>
              </w:rPr>
              <w:t>合理配备专业维修人员，维修人员应有相应的上岗证书，并根据托管合同要求及《江苏海洋大学学生宿舍公共物品报修及维修规范》制定维修人员的工作职责和工作规范，严格维修操作规程。</w:t>
            </w:r>
          </w:p>
        </w:tc>
        <w:tc>
          <w:tcPr>
            <w:tcW w:w="850" w:type="dxa"/>
            <w:noWrap/>
            <w:vAlign w:val="center"/>
          </w:tcPr>
          <w:p w14:paraId="6BC9D6A5">
            <w:pPr>
              <w:autoSpaceDE w:val="0"/>
              <w:autoSpaceDN w:val="0"/>
              <w:spacing w:line="440" w:lineRule="exact"/>
              <w:rPr>
                <w:rFonts w:hint="eastAsia" w:ascii="宋体" w:hAnsi="宋体"/>
                <w:sz w:val="22"/>
                <w:szCs w:val="22"/>
                <w:highlight w:val="none"/>
              </w:rPr>
            </w:pPr>
          </w:p>
        </w:tc>
      </w:tr>
      <w:tr w14:paraId="1A677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D21CA76">
            <w:pPr>
              <w:autoSpaceDE w:val="0"/>
              <w:autoSpaceDN w:val="0"/>
              <w:spacing w:line="400" w:lineRule="exact"/>
              <w:jc w:val="center"/>
              <w:rPr>
                <w:rFonts w:hint="eastAsia" w:ascii="宋体" w:hAnsi="宋体"/>
                <w:sz w:val="24"/>
                <w:highlight w:val="none"/>
              </w:rPr>
            </w:pPr>
          </w:p>
        </w:tc>
        <w:tc>
          <w:tcPr>
            <w:tcW w:w="6804" w:type="dxa"/>
            <w:noWrap/>
            <w:vAlign w:val="top"/>
          </w:tcPr>
          <w:p w14:paraId="6BF8C28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7.2</w:t>
            </w:r>
            <w:r>
              <w:rPr>
                <w:rFonts w:hint="eastAsia" w:ascii="宋体" w:hAnsi="宋体"/>
                <w:sz w:val="21"/>
                <w:szCs w:val="21"/>
                <w:highlight w:val="none"/>
                <w:lang w:val="en-US" w:eastAsia="zh-CN"/>
              </w:rPr>
              <w:t xml:space="preserve"> </w:t>
            </w:r>
            <w:r>
              <w:rPr>
                <w:rFonts w:hint="eastAsia" w:ascii="宋体" w:hAnsi="宋体"/>
                <w:sz w:val="21"/>
                <w:szCs w:val="21"/>
                <w:highlight w:val="none"/>
              </w:rPr>
              <w:t>按照维修范围开展维修工作，无滴漏现象，下水道通畅，确保正常使用和完好交接。巡查、维护，发现化粪池损坏盖板要及时更换。</w:t>
            </w:r>
          </w:p>
        </w:tc>
        <w:tc>
          <w:tcPr>
            <w:tcW w:w="850" w:type="dxa"/>
            <w:noWrap/>
            <w:vAlign w:val="center"/>
          </w:tcPr>
          <w:p w14:paraId="79C29DBA">
            <w:pPr>
              <w:autoSpaceDE w:val="0"/>
              <w:autoSpaceDN w:val="0"/>
              <w:spacing w:line="440" w:lineRule="exact"/>
              <w:rPr>
                <w:rFonts w:hint="eastAsia" w:ascii="宋体" w:hAnsi="宋体"/>
                <w:sz w:val="22"/>
                <w:szCs w:val="22"/>
                <w:highlight w:val="none"/>
              </w:rPr>
            </w:pPr>
          </w:p>
        </w:tc>
      </w:tr>
      <w:tr w14:paraId="7A73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CDFE146">
            <w:pPr>
              <w:autoSpaceDE w:val="0"/>
              <w:autoSpaceDN w:val="0"/>
              <w:spacing w:line="400" w:lineRule="exact"/>
              <w:jc w:val="center"/>
              <w:rPr>
                <w:rFonts w:hint="eastAsia" w:ascii="宋体" w:hAnsi="宋体"/>
                <w:sz w:val="24"/>
                <w:highlight w:val="none"/>
              </w:rPr>
            </w:pPr>
          </w:p>
        </w:tc>
        <w:tc>
          <w:tcPr>
            <w:tcW w:w="6804" w:type="dxa"/>
            <w:noWrap/>
            <w:vAlign w:val="top"/>
          </w:tcPr>
          <w:p w14:paraId="331326F3">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7.3</w:t>
            </w:r>
            <w:r>
              <w:rPr>
                <w:rFonts w:hint="eastAsia" w:ascii="宋体" w:hAnsi="宋体"/>
                <w:sz w:val="21"/>
                <w:szCs w:val="21"/>
                <w:highlight w:val="none"/>
                <w:lang w:val="en-US" w:eastAsia="zh-CN"/>
              </w:rPr>
              <w:t xml:space="preserve"> </w:t>
            </w:r>
            <w:r>
              <w:rPr>
                <w:rFonts w:hint="eastAsia" w:ascii="宋体" w:hAnsi="宋体"/>
                <w:sz w:val="21"/>
                <w:szCs w:val="21"/>
                <w:highlight w:val="none"/>
              </w:rPr>
              <w:t>对房屋改造、屋面翻修、墙体或地面漏水，墙面或地面的全面整修或粉刷，以及宿舍设备设施和门窗的全面整修、更换或添置等大修项目，由学校负责。对应当由学校负责修理的大修项目及时报修；若经检查连续两次未及时报修的项目，或因未报修出现事故的，应当由托管单位自行负责或修理。</w:t>
            </w:r>
          </w:p>
        </w:tc>
        <w:tc>
          <w:tcPr>
            <w:tcW w:w="850" w:type="dxa"/>
            <w:noWrap/>
            <w:vAlign w:val="center"/>
          </w:tcPr>
          <w:p w14:paraId="78516F50">
            <w:pPr>
              <w:autoSpaceDE w:val="0"/>
              <w:autoSpaceDN w:val="0"/>
              <w:spacing w:line="440" w:lineRule="exact"/>
              <w:rPr>
                <w:rFonts w:hint="eastAsia" w:ascii="宋体" w:hAnsi="宋体"/>
                <w:sz w:val="22"/>
                <w:szCs w:val="22"/>
                <w:highlight w:val="none"/>
              </w:rPr>
            </w:pPr>
          </w:p>
        </w:tc>
      </w:tr>
      <w:tr w14:paraId="5503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9B5D07B">
            <w:pPr>
              <w:autoSpaceDE w:val="0"/>
              <w:autoSpaceDN w:val="0"/>
              <w:spacing w:line="400" w:lineRule="exact"/>
              <w:jc w:val="center"/>
              <w:rPr>
                <w:rFonts w:hint="eastAsia" w:ascii="宋体" w:hAnsi="宋体"/>
                <w:sz w:val="24"/>
                <w:highlight w:val="none"/>
              </w:rPr>
            </w:pPr>
          </w:p>
        </w:tc>
        <w:tc>
          <w:tcPr>
            <w:tcW w:w="6804" w:type="dxa"/>
            <w:noWrap/>
            <w:vAlign w:val="top"/>
          </w:tcPr>
          <w:p w14:paraId="37BCCEE3">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7.4</w:t>
            </w:r>
            <w:r>
              <w:rPr>
                <w:rFonts w:hint="eastAsia" w:ascii="宋体" w:hAnsi="宋体"/>
                <w:sz w:val="21"/>
                <w:szCs w:val="21"/>
                <w:highlight w:val="none"/>
                <w:lang w:val="en-US" w:eastAsia="zh-CN"/>
              </w:rPr>
              <w:t xml:space="preserve"> </w:t>
            </w:r>
            <w:r>
              <w:rPr>
                <w:rFonts w:hint="eastAsia" w:ascii="宋体" w:hAnsi="宋体"/>
                <w:sz w:val="21"/>
                <w:szCs w:val="21"/>
                <w:highlight w:val="none"/>
              </w:rPr>
              <w:t>经常性地对学生宿舍楼内的公共设施和物品、水电管网的完好情况进行巡查，发现问题应当及时处理，每个月要全面巡查一次。对公共区域物品的损坏情况由值班员报修，对学生宿舍内的物品损坏要督促引导学生主动报修；做到报修手续简便，维修及时可靠，到正规厂家购买维修材料；维修更换的产品质量要求不能低于目前正在使用的产品，比如：不得将损坏的LED灯管更换为普通节能灯管，蚊帐架更换成竹竿等；管理人员对维修有验收，返修率低于3%。水电零星和紧急抢修项目20分钟到位，门窗、家具零修当天报修当天完成；大修项目或当天维修有困难的特殊维修项目，应当及时告知学生，并做好解释工作。</w:t>
            </w:r>
          </w:p>
        </w:tc>
        <w:tc>
          <w:tcPr>
            <w:tcW w:w="850" w:type="dxa"/>
            <w:noWrap/>
            <w:vAlign w:val="center"/>
          </w:tcPr>
          <w:p w14:paraId="6C407B2F">
            <w:pPr>
              <w:autoSpaceDE w:val="0"/>
              <w:autoSpaceDN w:val="0"/>
              <w:spacing w:line="440" w:lineRule="exact"/>
              <w:rPr>
                <w:rFonts w:hint="eastAsia" w:ascii="宋体" w:hAnsi="宋体"/>
                <w:sz w:val="22"/>
                <w:szCs w:val="22"/>
                <w:highlight w:val="none"/>
              </w:rPr>
            </w:pPr>
          </w:p>
        </w:tc>
      </w:tr>
      <w:tr w14:paraId="7F4A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37081DFC">
            <w:pPr>
              <w:autoSpaceDE w:val="0"/>
              <w:autoSpaceDN w:val="0"/>
              <w:spacing w:line="400" w:lineRule="exact"/>
              <w:jc w:val="center"/>
              <w:rPr>
                <w:rFonts w:hint="eastAsia" w:ascii="宋体" w:hAnsi="宋体"/>
                <w:sz w:val="24"/>
                <w:highlight w:val="none"/>
              </w:rPr>
            </w:pPr>
          </w:p>
        </w:tc>
        <w:tc>
          <w:tcPr>
            <w:tcW w:w="6804" w:type="dxa"/>
            <w:noWrap/>
            <w:vAlign w:val="top"/>
          </w:tcPr>
          <w:p w14:paraId="59047FD1">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7.5</w:t>
            </w:r>
            <w:r>
              <w:rPr>
                <w:rFonts w:hint="eastAsia" w:ascii="宋体" w:hAnsi="宋体"/>
                <w:sz w:val="21"/>
                <w:szCs w:val="21"/>
                <w:highlight w:val="none"/>
                <w:lang w:val="en-US" w:eastAsia="zh-CN"/>
              </w:rPr>
              <w:t xml:space="preserve"> </w:t>
            </w:r>
            <w:r>
              <w:rPr>
                <w:rFonts w:hint="eastAsia" w:ascii="宋体" w:hAnsi="宋体"/>
                <w:sz w:val="21"/>
                <w:szCs w:val="21"/>
                <w:highlight w:val="none"/>
              </w:rPr>
              <w:t>对学生人为损坏的物品，按学校制定的《江苏海洋大学学生宿舍公共物品人为损坏赔偿办法与标准》收费，并及时修理或更新，主动开具收据，做到维修记录和收费账目清楚，经费管理规范，维修完毕由学生签字确认。对人为损坏物品难以界定到个人的，宿舍内物品由宿舍成员共同承担修理费用，公共区域物品修理由托管单位负责；对公物损坏赔偿费用，经</w:t>
            </w:r>
            <w:r>
              <w:rPr>
                <w:rFonts w:hint="eastAsia" w:ascii="宋体" w:hAnsi="宋体"/>
                <w:sz w:val="21"/>
                <w:szCs w:val="21"/>
                <w:highlight w:val="none"/>
                <w:lang w:eastAsia="zh-CN"/>
              </w:rPr>
              <w:t>催缴</w:t>
            </w:r>
            <w:r>
              <w:rPr>
                <w:rFonts w:hint="eastAsia" w:ascii="宋体" w:hAnsi="宋体"/>
                <w:sz w:val="21"/>
                <w:szCs w:val="21"/>
                <w:highlight w:val="none"/>
              </w:rPr>
              <w:t>仍不缴纳时，可以请求学生所在学院</w:t>
            </w:r>
            <w:r>
              <w:rPr>
                <w:rFonts w:hint="eastAsia" w:ascii="宋体" w:hAnsi="宋体"/>
                <w:sz w:val="21"/>
                <w:szCs w:val="21"/>
                <w:highlight w:val="none"/>
                <w:lang w:eastAsia="zh-CN"/>
              </w:rPr>
              <w:t>催缴</w:t>
            </w:r>
            <w:r>
              <w:rPr>
                <w:rFonts w:hint="eastAsia" w:ascii="宋体" w:hAnsi="宋体"/>
                <w:sz w:val="21"/>
                <w:szCs w:val="21"/>
                <w:highlight w:val="none"/>
              </w:rPr>
              <w:t>直至给予纪律处分。对学生赔偿所交的费用和维修情况每个月底应报宿管科备案；如托管单位无法修复或更新的项目，向学生收取的赔偿费用应主动及时转交学校财务处，交费收据作为托管期满设备设施交接的凭据。</w:t>
            </w:r>
          </w:p>
        </w:tc>
        <w:tc>
          <w:tcPr>
            <w:tcW w:w="850" w:type="dxa"/>
            <w:noWrap/>
            <w:vAlign w:val="center"/>
          </w:tcPr>
          <w:p w14:paraId="2DA2D8C8">
            <w:pPr>
              <w:autoSpaceDE w:val="0"/>
              <w:autoSpaceDN w:val="0"/>
              <w:spacing w:line="440" w:lineRule="exact"/>
              <w:rPr>
                <w:rFonts w:hint="eastAsia" w:ascii="宋体" w:hAnsi="宋体"/>
                <w:sz w:val="22"/>
                <w:szCs w:val="22"/>
                <w:highlight w:val="none"/>
              </w:rPr>
            </w:pPr>
          </w:p>
        </w:tc>
      </w:tr>
      <w:tr w14:paraId="443BF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46F2D7EF">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8.水电管理</w:t>
            </w:r>
          </w:p>
        </w:tc>
        <w:tc>
          <w:tcPr>
            <w:tcW w:w="6804" w:type="dxa"/>
            <w:noWrap/>
            <w:vAlign w:val="top"/>
          </w:tcPr>
          <w:p w14:paraId="76C4085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8.1</w:t>
            </w:r>
            <w:r>
              <w:rPr>
                <w:rFonts w:hint="eastAsia" w:ascii="宋体" w:hAnsi="宋体"/>
                <w:sz w:val="21"/>
                <w:szCs w:val="21"/>
                <w:highlight w:val="none"/>
                <w:lang w:val="en-US" w:eastAsia="zh-CN"/>
              </w:rPr>
              <w:t xml:space="preserve"> </w:t>
            </w:r>
            <w:r>
              <w:rPr>
                <w:rFonts w:hint="eastAsia" w:ascii="宋体" w:hAnsi="宋体"/>
                <w:sz w:val="21"/>
                <w:szCs w:val="21"/>
                <w:highlight w:val="none"/>
              </w:rPr>
              <w:t>严格执行学校水电管理规定，按学校要求加强水电定量管理，并做好相应的配合工作。</w:t>
            </w:r>
          </w:p>
        </w:tc>
        <w:tc>
          <w:tcPr>
            <w:tcW w:w="850" w:type="dxa"/>
            <w:noWrap/>
            <w:vAlign w:val="center"/>
          </w:tcPr>
          <w:p w14:paraId="0CB99D15">
            <w:pPr>
              <w:autoSpaceDE w:val="0"/>
              <w:autoSpaceDN w:val="0"/>
              <w:spacing w:line="440" w:lineRule="exact"/>
              <w:rPr>
                <w:rFonts w:hint="eastAsia" w:ascii="宋体" w:hAnsi="宋体"/>
                <w:sz w:val="22"/>
                <w:szCs w:val="22"/>
                <w:highlight w:val="none"/>
              </w:rPr>
            </w:pPr>
          </w:p>
        </w:tc>
      </w:tr>
      <w:tr w14:paraId="189F1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472" w:type="dxa"/>
            <w:vMerge w:val="continue"/>
            <w:noWrap/>
            <w:vAlign w:val="center"/>
          </w:tcPr>
          <w:p w14:paraId="2DB1AC8C">
            <w:pPr>
              <w:autoSpaceDE w:val="0"/>
              <w:autoSpaceDN w:val="0"/>
              <w:spacing w:line="400" w:lineRule="exact"/>
              <w:jc w:val="center"/>
              <w:rPr>
                <w:rFonts w:hint="eastAsia" w:ascii="宋体" w:hAnsi="宋体"/>
                <w:sz w:val="24"/>
                <w:highlight w:val="none"/>
              </w:rPr>
            </w:pPr>
          </w:p>
        </w:tc>
        <w:tc>
          <w:tcPr>
            <w:tcW w:w="6804" w:type="dxa"/>
            <w:noWrap/>
            <w:vAlign w:val="top"/>
          </w:tcPr>
          <w:p w14:paraId="1D974FDB">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8.2</w:t>
            </w:r>
            <w:r>
              <w:rPr>
                <w:rFonts w:hint="eastAsia" w:ascii="宋体" w:hAnsi="宋体"/>
                <w:sz w:val="21"/>
                <w:szCs w:val="21"/>
                <w:highlight w:val="none"/>
                <w:lang w:val="en-US" w:eastAsia="zh-CN"/>
              </w:rPr>
              <w:t xml:space="preserve"> </w:t>
            </w:r>
            <w:r>
              <w:rPr>
                <w:rFonts w:hint="eastAsia" w:ascii="宋体" w:hAnsi="宋体"/>
                <w:sz w:val="21"/>
                <w:szCs w:val="21"/>
                <w:highlight w:val="none"/>
              </w:rPr>
              <w:t>有节约水电措施和告示牌，经常性地对学生进行节水、节电方面的宣传教育；无长流水、长明灯，无违章用电现象。</w:t>
            </w:r>
          </w:p>
        </w:tc>
        <w:tc>
          <w:tcPr>
            <w:tcW w:w="850" w:type="dxa"/>
            <w:noWrap/>
            <w:vAlign w:val="center"/>
          </w:tcPr>
          <w:p w14:paraId="7559E62A">
            <w:pPr>
              <w:autoSpaceDE w:val="0"/>
              <w:autoSpaceDN w:val="0"/>
              <w:spacing w:line="440" w:lineRule="exact"/>
              <w:rPr>
                <w:rFonts w:hint="eastAsia" w:ascii="宋体" w:hAnsi="宋体"/>
                <w:sz w:val="22"/>
                <w:szCs w:val="22"/>
                <w:highlight w:val="none"/>
              </w:rPr>
            </w:pPr>
          </w:p>
        </w:tc>
      </w:tr>
      <w:tr w14:paraId="04471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restart"/>
            <w:noWrap/>
            <w:vAlign w:val="center"/>
          </w:tcPr>
          <w:p w14:paraId="7431D56A">
            <w:pPr>
              <w:autoSpaceDE w:val="0"/>
              <w:autoSpaceDN w:val="0"/>
              <w:spacing w:line="400" w:lineRule="exact"/>
              <w:jc w:val="center"/>
              <w:rPr>
                <w:rFonts w:hint="eastAsia" w:ascii="宋体" w:hAnsi="宋体"/>
                <w:sz w:val="24"/>
                <w:highlight w:val="none"/>
              </w:rPr>
            </w:pPr>
            <w:r>
              <w:rPr>
                <w:rFonts w:hint="eastAsia" w:ascii="宋体" w:hAnsi="宋体"/>
                <w:sz w:val="21"/>
                <w:szCs w:val="21"/>
                <w:highlight w:val="none"/>
              </w:rPr>
              <w:t>9.学生行为管理</w:t>
            </w:r>
          </w:p>
        </w:tc>
        <w:tc>
          <w:tcPr>
            <w:tcW w:w="6804" w:type="dxa"/>
            <w:noWrap/>
            <w:vAlign w:val="top"/>
          </w:tcPr>
          <w:p w14:paraId="46134818">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9.1 上级要求依托宿舍区域建立</w:t>
            </w:r>
            <w:r>
              <w:rPr>
                <w:rFonts w:hint="eastAsia" w:ascii="宋体" w:hAnsi="宋体"/>
                <w:sz w:val="21"/>
                <w:szCs w:val="21"/>
                <w:highlight w:val="none"/>
                <w:lang w:eastAsia="zh-CN"/>
              </w:rPr>
              <w:t>“</w:t>
            </w:r>
            <w:r>
              <w:rPr>
                <w:rFonts w:hint="eastAsia" w:ascii="宋体" w:hAnsi="宋体"/>
                <w:sz w:val="21"/>
                <w:szCs w:val="21"/>
                <w:highlight w:val="none"/>
              </w:rPr>
              <w:t>一站式</w:t>
            </w:r>
            <w:r>
              <w:rPr>
                <w:rFonts w:hint="eastAsia" w:ascii="宋体" w:hAnsi="宋体"/>
                <w:sz w:val="21"/>
                <w:szCs w:val="21"/>
                <w:highlight w:val="none"/>
                <w:lang w:eastAsia="zh-CN"/>
              </w:rPr>
              <w:t>”</w:t>
            </w:r>
            <w:r>
              <w:rPr>
                <w:rFonts w:hint="eastAsia" w:ascii="宋体" w:hAnsi="宋体"/>
                <w:sz w:val="21"/>
                <w:szCs w:val="21"/>
                <w:highlight w:val="none"/>
              </w:rPr>
              <w:t>社区，协助采购人</w:t>
            </w:r>
            <w:r>
              <w:rPr>
                <w:rFonts w:hint="eastAsia" w:ascii="宋体" w:hAnsi="宋体" w:eastAsia="宋体" w:cs="Times New Roman"/>
                <w:sz w:val="21"/>
                <w:szCs w:val="21"/>
                <w:highlight w:val="none"/>
              </w:rPr>
              <w:t>推进“全员力量进</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、思政教育进</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、管理服务进</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”的</w:t>
            </w:r>
            <w:r>
              <w:rPr>
                <w:rFonts w:hint="eastAsia" w:ascii="宋体" w:hAnsi="宋体" w:eastAsia="宋体" w:cs="Times New Roman"/>
                <w:sz w:val="21"/>
                <w:szCs w:val="21"/>
                <w:highlight w:val="none"/>
                <w:lang w:eastAsia="zh-CN"/>
              </w:rPr>
              <w:t>宿舍</w:t>
            </w:r>
            <w:r>
              <w:rPr>
                <w:rFonts w:hint="eastAsia" w:ascii="宋体" w:hAnsi="宋体" w:eastAsia="宋体" w:cs="Times New Roman"/>
                <w:sz w:val="21"/>
                <w:szCs w:val="21"/>
                <w:highlight w:val="none"/>
              </w:rPr>
              <w:t>一站式社区建设，切实</w:t>
            </w:r>
            <w:r>
              <w:rPr>
                <w:rFonts w:hint="eastAsia" w:ascii="宋体" w:hAnsi="宋体" w:eastAsia="宋体" w:cs="Times New Roman"/>
                <w:sz w:val="21"/>
                <w:szCs w:val="21"/>
                <w:highlight w:val="none"/>
                <w:lang w:eastAsia="zh-CN"/>
              </w:rPr>
              <w:t>维护</w:t>
            </w:r>
            <w:r>
              <w:rPr>
                <w:rFonts w:hint="eastAsia" w:ascii="宋体" w:hAnsi="宋体" w:eastAsia="宋体" w:cs="Times New Roman"/>
                <w:sz w:val="21"/>
                <w:szCs w:val="21"/>
                <w:highlight w:val="none"/>
              </w:rPr>
              <w:t>学生的“衣食住行学”。</w:t>
            </w:r>
            <w:r>
              <w:rPr>
                <w:rFonts w:hint="eastAsia" w:ascii="宋体" w:hAnsi="宋体"/>
                <w:sz w:val="21"/>
                <w:szCs w:val="21"/>
                <w:highlight w:val="none"/>
              </w:rPr>
              <w:t>同时协助采购人做好学生思想教育，共同推动学生文明宿舍创建工作，每学期开展一次流动红旗宿舍评比，每学年开展一次文明宿舍创建评比活动，文明宿舍</w:t>
            </w:r>
            <w:r>
              <w:rPr>
                <w:rFonts w:hint="eastAsia" w:ascii="宋体" w:hAnsi="宋体"/>
                <w:sz w:val="21"/>
                <w:szCs w:val="21"/>
                <w:highlight w:val="none"/>
                <w:lang w:eastAsia="zh-CN"/>
              </w:rPr>
              <w:t>达到</w:t>
            </w:r>
            <w:r>
              <w:rPr>
                <w:rFonts w:hint="eastAsia" w:ascii="宋体" w:hAnsi="宋体"/>
                <w:sz w:val="21"/>
                <w:szCs w:val="21"/>
                <w:highlight w:val="none"/>
              </w:rPr>
              <w:t>宿舍总数的</w:t>
            </w:r>
            <w:r>
              <w:rPr>
                <w:rFonts w:hint="eastAsia" w:ascii="宋体" w:hAnsi="宋体"/>
                <w:sz w:val="21"/>
                <w:szCs w:val="21"/>
                <w:highlight w:val="none"/>
                <w:lang w:eastAsia="zh-CN"/>
              </w:rPr>
              <w:t>20%—30%</w:t>
            </w:r>
            <w:r>
              <w:rPr>
                <w:rFonts w:hint="eastAsia" w:ascii="宋体" w:hAnsi="宋体"/>
                <w:sz w:val="21"/>
                <w:szCs w:val="21"/>
                <w:highlight w:val="none"/>
              </w:rPr>
              <w:t>，卫生达标宿舍在80%以上（C级及以上）。</w:t>
            </w:r>
          </w:p>
        </w:tc>
        <w:tc>
          <w:tcPr>
            <w:tcW w:w="850" w:type="dxa"/>
            <w:noWrap/>
            <w:vAlign w:val="center"/>
          </w:tcPr>
          <w:p w14:paraId="4E5BA3DE">
            <w:pPr>
              <w:autoSpaceDE w:val="0"/>
              <w:autoSpaceDN w:val="0"/>
              <w:spacing w:line="440" w:lineRule="exact"/>
              <w:rPr>
                <w:rFonts w:hint="eastAsia" w:ascii="宋体" w:hAnsi="宋体"/>
                <w:sz w:val="22"/>
                <w:szCs w:val="22"/>
                <w:highlight w:val="none"/>
              </w:rPr>
            </w:pPr>
          </w:p>
        </w:tc>
      </w:tr>
      <w:tr w14:paraId="1BC0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BECD844">
            <w:pPr>
              <w:autoSpaceDE w:val="0"/>
              <w:autoSpaceDN w:val="0"/>
              <w:spacing w:line="400" w:lineRule="exact"/>
              <w:jc w:val="center"/>
              <w:rPr>
                <w:rFonts w:hint="eastAsia" w:ascii="宋体" w:hAnsi="宋体"/>
                <w:sz w:val="24"/>
                <w:highlight w:val="none"/>
              </w:rPr>
            </w:pPr>
          </w:p>
        </w:tc>
        <w:tc>
          <w:tcPr>
            <w:tcW w:w="6804" w:type="dxa"/>
            <w:noWrap/>
            <w:vAlign w:val="top"/>
          </w:tcPr>
          <w:p w14:paraId="1E35109F">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9.2</w:t>
            </w:r>
            <w:r>
              <w:rPr>
                <w:rFonts w:hint="eastAsia" w:ascii="宋体" w:hAnsi="宋体"/>
                <w:sz w:val="21"/>
                <w:szCs w:val="21"/>
                <w:highlight w:val="none"/>
                <w:lang w:val="en-US" w:eastAsia="zh-CN"/>
              </w:rPr>
              <w:t xml:space="preserve"> </w:t>
            </w:r>
            <w:r>
              <w:rPr>
                <w:rFonts w:hint="eastAsia" w:ascii="宋体" w:hAnsi="宋体"/>
                <w:sz w:val="21"/>
                <w:szCs w:val="21"/>
                <w:highlight w:val="none"/>
              </w:rPr>
              <w:t>协助学院做好学生行为管理，对学生有打架、酗酒、赌博、喧闹等违纪行为进行劝阻，对违纪情况有记录；如发现严重的或持续的学生违纪行为，</w:t>
            </w:r>
            <w:r>
              <w:rPr>
                <w:rFonts w:hint="eastAsia" w:ascii="宋体" w:hAnsi="宋体"/>
                <w:sz w:val="21"/>
                <w:szCs w:val="21"/>
                <w:highlight w:val="none"/>
                <w:lang w:eastAsia="zh-CN"/>
              </w:rPr>
              <w:t>除</w:t>
            </w:r>
            <w:r>
              <w:rPr>
                <w:rFonts w:hint="eastAsia" w:ascii="宋体" w:hAnsi="宋体"/>
                <w:sz w:val="21"/>
                <w:szCs w:val="21"/>
                <w:highlight w:val="none"/>
              </w:rPr>
              <w:t>进行劝阻外，及时通报相应学院或保卫处、宿管科，努力避免事态扩大。</w:t>
            </w:r>
          </w:p>
        </w:tc>
        <w:tc>
          <w:tcPr>
            <w:tcW w:w="850" w:type="dxa"/>
            <w:noWrap/>
            <w:vAlign w:val="center"/>
          </w:tcPr>
          <w:p w14:paraId="145545BB">
            <w:pPr>
              <w:autoSpaceDE w:val="0"/>
              <w:autoSpaceDN w:val="0"/>
              <w:spacing w:line="440" w:lineRule="exact"/>
              <w:rPr>
                <w:rFonts w:hint="eastAsia" w:ascii="宋体" w:hAnsi="宋体"/>
                <w:sz w:val="22"/>
                <w:szCs w:val="22"/>
                <w:highlight w:val="none"/>
              </w:rPr>
            </w:pPr>
          </w:p>
        </w:tc>
      </w:tr>
      <w:tr w14:paraId="0ACF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4AC91738">
            <w:pPr>
              <w:autoSpaceDE w:val="0"/>
              <w:autoSpaceDN w:val="0"/>
              <w:spacing w:line="400" w:lineRule="exact"/>
              <w:jc w:val="center"/>
              <w:rPr>
                <w:rFonts w:hint="eastAsia" w:ascii="宋体" w:hAnsi="宋体"/>
                <w:sz w:val="24"/>
                <w:highlight w:val="none"/>
              </w:rPr>
            </w:pPr>
          </w:p>
        </w:tc>
        <w:tc>
          <w:tcPr>
            <w:tcW w:w="6804" w:type="dxa"/>
            <w:noWrap/>
            <w:vAlign w:val="top"/>
          </w:tcPr>
          <w:p w14:paraId="2D55B8C6">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9.3</w:t>
            </w:r>
            <w:r>
              <w:rPr>
                <w:rFonts w:hint="eastAsia" w:ascii="宋体" w:hAnsi="宋体"/>
                <w:sz w:val="21"/>
                <w:szCs w:val="21"/>
                <w:highlight w:val="none"/>
                <w:lang w:val="en-US" w:eastAsia="zh-CN"/>
              </w:rPr>
              <w:t xml:space="preserve"> </w:t>
            </w:r>
            <w:r>
              <w:rPr>
                <w:rFonts w:hint="eastAsia" w:ascii="宋体" w:hAnsi="宋体"/>
                <w:sz w:val="21"/>
                <w:szCs w:val="21"/>
                <w:highlight w:val="none"/>
              </w:rPr>
              <w:t>重视文明离校工作，规范办理学生离校手续；在毕业生离校期间，加强值班力量，态度要热情，工作要细致，防止不良现象发生。</w:t>
            </w:r>
          </w:p>
        </w:tc>
        <w:tc>
          <w:tcPr>
            <w:tcW w:w="850" w:type="dxa"/>
            <w:noWrap/>
            <w:vAlign w:val="center"/>
          </w:tcPr>
          <w:p w14:paraId="60C942DD">
            <w:pPr>
              <w:autoSpaceDE w:val="0"/>
              <w:autoSpaceDN w:val="0"/>
              <w:spacing w:line="440" w:lineRule="exact"/>
              <w:rPr>
                <w:rFonts w:hint="eastAsia" w:ascii="宋体" w:hAnsi="宋体"/>
                <w:sz w:val="22"/>
                <w:szCs w:val="22"/>
                <w:highlight w:val="none"/>
              </w:rPr>
            </w:pPr>
          </w:p>
        </w:tc>
      </w:tr>
      <w:tr w14:paraId="58A2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72" w:type="dxa"/>
            <w:vMerge w:val="continue"/>
            <w:noWrap/>
            <w:vAlign w:val="center"/>
          </w:tcPr>
          <w:p w14:paraId="721C7743">
            <w:pPr>
              <w:autoSpaceDE w:val="0"/>
              <w:autoSpaceDN w:val="0"/>
              <w:spacing w:line="400" w:lineRule="exact"/>
              <w:jc w:val="center"/>
              <w:rPr>
                <w:rFonts w:hint="eastAsia" w:ascii="宋体" w:hAnsi="宋体"/>
                <w:sz w:val="24"/>
                <w:highlight w:val="none"/>
              </w:rPr>
            </w:pPr>
          </w:p>
        </w:tc>
        <w:tc>
          <w:tcPr>
            <w:tcW w:w="6804" w:type="dxa"/>
            <w:noWrap/>
            <w:vAlign w:val="top"/>
          </w:tcPr>
          <w:p w14:paraId="5E0D9F83">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9.4</w:t>
            </w:r>
            <w:r>
              <w:rPr>
                <w:rFonts w:hint="eastAsia" w:ascii="宋体" w:hAnsi="宋体"/>
                <w:sz w:val="21"/>
                <w:szCs w:val="21"/>
                <w:highlight w:val="none"/>
                <w:lang w:val="en-US" w:eastAsia="zh-CN"/>
              </w:rPr>
              <w:t xml:space="preserve"> </w:t>
            </w:r>
            <w:r>
              <w:rPr>
                <w:rFonts w:hint="eastAsia" w:ascii="宋体" w:hAnsi="宋体"/>
                <w:sz w:val="21"/>
                <w:szCs w:val="21"/>
                <w:highlight w:val="none"/>
              </w:rPr>
              <w:t>对学生中的好人好事，及时通报相应学院进行表扬或建议给予操行加分；对不服从管理或违纪学生，及时通报相关学院或宿管科进行处理。</w:t>
            </w:r>
          </w:p>
        </w:tc>
        <w:tc>
          <w:tcPr>
            <w:tcW w:w="850" w:type="dxa"/>
            <w:noWrap/>
            <w:vAlign w:val="center"/>
          </w:tcPr>
          <w:p w14:paraId="449064EF">
            <w:pPr>
              <w:autoSpaceDE w:val="0"/>
              <w:autoSpaceDN w:val="0"/>
              <w:spacing w:line="440" w:lineRule="exact"/>
              <w:rPr>
                <w:rFonts w:hint="eastAsia" w:ascii="宋体" w:hAnsi="宋体"/>
                <w:sz w:val="22"/>
                <w:szCs w:val="22"/>
                <w:highlight w:val="none"/>
              </w:rPr>
            </w:pPr>
          </w:p>
        </w:tc>
      </w:tr>
      <w:tr w14:paraId="579D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1472" w:type="dxa"/>
            <w:vMerge w:val="restart"/>
            <w:noWrap/>
            <w:vAlign w:val="center"/>
          </w:tcPr>
          <w:p w14:paraId="25474F82">
            <w:pPr>
              <w:autoSpaceDE w:val="0"/>
              <w:autoSpaceDN w:val="0"/>
              <w:spacing w:line="400" w:lineRule="exact"/>
              <w:jc w:val="center"/>
              <w:rPr>
                <w:rFonts w:hint="eastAsia" w:ascii="宋体" w:hAnsi="宋体"/>
                <w:sz w:val="21"/>
                <w:szCs w:val="21"/>
                <w:highlight w:val="none"/>
              </w:rPr>
            </w:pPr>
            <w:r>
              <w:rPr>
                <w:rFonts w:hint="eastAsia" w:ascii="宋体" w:hAnsi="宋体"/>
                <w:sz w:val="21"/>
                <w:szCs w:val="21"/>
                <w:highlight w:val="none"/>
              </w:rPr>
              <w:t>10.配套服务</w:t>
            </w:r>
          </w:p>
        </w:tc>
        <w:tc>
          <w:tcPr>
            <w:tcW w:w="6804" w:type="dxa"/>
            <w:noWrap/>
            <w:vAlign w:val="top"/>
          </w:tcPr>
          <w:p w14:paraId="1B7074D1">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10.1</w:t>
            </w:r>
            <w:r>
              <w:rPr>
                <w:rFonts w:hint="eastAsia" w:ascii="宋体" w:hAnsi="宋体"/>
                <w:sz w:val="21"/>
                <w:szCs w:val="21"/>
                <w:highlight w:val="none"/>
                <w:lang w:val="en-US" w:eastAsia="zh-CN"/>
              </w:rPr>
              <w:t xml:space="preserve"> </w:t>
            </w:r>
            <w:r>
              <w:rPr>
                <w:rFonts w:hint="eastAsia" w:ascii="宋体" w:hAnsi="宋体"/>
                <w:sz w:val="21"/>
                <w:szCs w:val="21"/>
                <w:highlight w:val="none"/>
              </w:rPr>
              <w:t>积极宣传先进文化，开设宣传橱窗，宿舍楼门厅、走廊、值班室、接待室、活动室、办公室等布置规范，整洁美观，突出文化氛围和育人功能；每学期至少开展一项</w:t>
            </w:r>
            <w:r>
              <w:rPr>
                <w:rFonts w:hint="eastAsia" w:ascii="宋体" w:hAnsi="宋体"/>
                <w:sz w:val="21"/>
                <w:szCs w:val="21"/>
                <w:highlight w:val="none"/>
                <w:lang w:eastAsia="zh-CN"/>
              </w:rPr>
              <w:t>宿舍</w:t>
            </w:r>
            <w:r>
              <w:rPr>
                <w:rFonts w:hint="eastAsia" w:ascii="宋体" w:hAnsi="宋体"/>
                <w:sz w:val="21"/>
                <w:szCs w:val="21"/>
                <w:highlight w:val="none"/>
              </w:rPr>
              <w:t>文化、艺术或体育活动，丰富学生业余文化生活。</w:t>
            </w:r>
          </w:p>
        </w:tc>
        <w:tc>
          <w:tcPr>
            <w:tcW w:w="850" w:type="dxa"/>
            <w:noWrap/>
            <w:vAlign w:val="center"/>
          </w:tcPr>
          <w:p w14:paraId="4843290E">
            <w:pPr>
              <w:autoSpaceDE w:val="0"/>
              <w:autoSpaceDN w:val="0"/>
              <w:spacing w:line="440" w:lineRule="exact"/>
              <w:rPr>
                <w:rFonts w:hint="eastAsia" w:ascii="宋体" w:hAnsi="宋体"/>
                <w:sz w:val="22"/>
                <w:szCs w:val="22"/>
                <w:highlight w:val="none"/>
              </w:rPr>
            </w:pPr>
          </w:p>
        </w:tc>
      </w:tr>
      <w:tr w14:paraId="61E8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472" w:type="dxa"/>
            <w:vMerge w:val="continue"/>
            <w:noWrap/>
            <w:vAlign w:val="top"/>
          </w:tcPr>
          <w:p w14:paraId="0DACFDD2">
            <w:pPr>
              <w:autoSpaceDE w:val="0"/>
              <w:autoSpaceDN w:val="0"/>
              <w:spacing w:line="400" w:lineRule="exact"/>
              <w:rPr>
                <w:rFonts w:hint="eastAsia" w:ascii="宋体" w:hAnsi="宋体"/>
                <w:sz w:val="21"/>
                <w:szCs w:val="21"/>
                <w:highlight w:val="none"/>
              </w:rPr>
            </w:pPr>
          </w:p>
        </w:tc>
        <w:tc>
          <w:tcPr>
            <w:tcW w:w="6804" w:type="dxa"/>
            <w:noWrap/>
            <w:vAlign w:val="top"/>
          </w:tcPr>
          <w:p w14:paraId="1D3B162E">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10.2</w:t>
            </w:r>
            <w:r>
              <w:rPr>
                <w:rFonts w:hint="eastAsia" w:ascii="宋体" w:hAnsi="宋体"/>
                <w:sz w:val="21"/>
                <w:szCs w:val="21"/>
                <w:highlight w:val="none"/>
                <w:lang w:val="en-US" w:eastAsia="zh-CN"/>
              </w:rPr>
              <w:t xml:space="preserve"> </w:t>
            </w:r>
            <w:r>
              <w:rPr>
                <w:rFonts w:hint="eastAsia" w:ascii="宋体" w:hAnsi="宋体"/>
                <w:sz w:val="21"/>
                <w:szCs w:val="21"/>
                <w:highlight w:val="none"/>
              </w:rPr>
              <w:t>在各宿舍楼配备微波炉、</w:t>
            </w:r>
            <w:r>
              <w:rPr>
                <w:rFonts w:hint="eastAsia" w:ascii="宋体" w:hAnsi="宋体"/>
                <w:sz w:val="21"/>
                <w:szCs w:val="21"/>
                <w:highlight w:val="none"/>
                <w:lang w:val="en-US" w:eastAsia="zh-CN"/>
              </w:rPr>
              <w:t>电吹风</w:t>
            </w:r>
            <w:r>
              <w:rPr>
                <w:rFonts w:hint="eastAsia" w:ascii="宋体" w:hAnsi="宋体"/>
                <w:sz w:val="21"/>
                <w:szCs w:val="21"/>
                <w:highlight w:val="none"/>
                <w:lang w:eastAsia="zh-CN"/>
              </w:rPr>
              <w:t>、</w:t>
            </w:r>
            <w:r>
              <w:rPr>
                <w:rFonts w:hint="eastAsia" w:ascii="宋体" w:hAnsi="宋体"/>
                <w:sz w:val="21"/>
                <w:szCs w:val="21"/>
                <w:highlight w:val="none"/>
                <w:lang w:val="en-US" w:eastAsia="zh-CN"/>
              </w:rPr>
              <w:t>冰箱、</w:t>
            </w:r>
            <w:r>
              <w:rPr>
                <w:rFonts w:hint="eastAsia" w:ascii="宋体" w:hAnsi="宋体"/>
                <w:sz w:val="21"/>
                <w:szCs w:val="21"/>
                <w:highlight w:val="none"/>
              </w:rPr>
              <w:t>打气筒、针线包、留言板、方便雨伞等。</w:t>
            </w:r>
          </w:p>
        </w:tc>
        <w:tc>
          <w:tcPr>
            <w:tcW w:w="850" w:type="dxa"/>
            <w:noWrap/>
            <w:vAlign w:val="center"/>
          </w:tcPr>
          <w:p w14:paraId="45F805C7">
            <w:pPr>
              <w:autoSpaceDE w:val="0"/>
              <w:autoSpaceDN w:val="0"/>
              <w:spacing w:line="440" w:lineRule="exact"/>
              <w:rPr>
                <w:rFonts w:hint="eastAsia" w:ascii="宋体" w:hAnsi="宋体"/>
                <w:sz w:val="22"/>
                <w:szCs w:val="22"/>
                <w:highlight w:val="none"/>
              </w:rPr>
            </w:pPr>
          </w:p>
        </w:tc>
      </w:tr>
      <w:tr w14:paraId="156A4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472" w:type="dxa"/>
            <w:noWrap/>
            <w:vAlign w:val="top"/>
          </w:tcPr>
          <w:p w14:paraId="5E498DDD">
            <w:pPr>
              <w:autoSpaceDE w:val="0"/>
              <w:autoSpaceDN w:val="0"/>
              <w:spacing w:line="400" w:lineRule="exact"/>
              <w:jc w:val="center"/>
              <w:rPr>
                <w:rFonts w:hint="eastAsia" w:ascii="宋体" w:hAnsi="宋体"/>
                <w:sz w:val="21"/>
                <w:szCs w:val="21"/>
                <w:highlight w:val="none"/>
              </w:rPr>
            </w:pPr>
            <w:r>
              <w:rPr>
                <w:rFonts w:hint="eastAsia" w:ascii="宋体" w:hAnsi="宋体"/>
                <w:sz w:val="21"/>
                <w:szCs w:val="21"/>
                <w:highlight w:val="none"/>
              </w:rPr>
              <w:t>11.培训要求</w:t>
            </w:r>
          </w:p>
        </w:tc>
        <w:tc>
          <w:tcPr>
            <w:tcW w:w="6804" w:type="dxa"/>
            <w:noWrap/>
            <w:vAlign w:val="top"/>
          </w:tcPr>
          <w:p w14:paraId="3CDBCC62">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11.1</w:t>
            </w:r>
            <w:r>
              <w:rPr>
                <w:rFonts w:hint="eastAsia" w:ascii="宋体" w:hAnsi="宋体"/>
                <w:sz w:val="21"/>
                <w:szCs w:val="21"/>
                <w:highlight w:val="none"/>
                <w:lang w:val="en-US" w:eastAsia="zh-CN"/>
              </w:rPr>
              <w:t xml:space="preserve"> </w:t>
            </w:r>
            <w:r>
              <w:rPr>
                <w:rFonts w:hint="eastAsia" w:ascii="宋体" w:hAnsi="宋体"/>
                <w:sz w:val="21"/>
                <w:szCs w:val="21"/>
                <w:highlight w:val="none"/>
              </w:rPr>
              <w:t>对新入职员工开展职业技能和工作纪律、流程要求培训；</w:t>
            </w:r>
          </w:p>
          <w:p w14:paraId="698EE1AC">
            <w:pPr>
              <w:autoSpaceDE w:val="0"/>
              <w:autoSpaceDN w:val="0"/>
              <w:spacing w:line="400" w:lineRule="exact"/>
              <w:rPr>
                <w:rFonts w:hint="eastAsia" w:ascii="宋体" w:hAnsi="宋体"/>
                <w:sz w:val="21"/>
                <w:szCs w:val="21"/>
                <w:highlight w:val="none"/>
              </w:rPr>
            </w:pPr>
            <w:r>
              <w:rPr>
                <w:rFonts w:hint="eastAsia" w:ascii="宋体" w:hAnsi="宋体"/>
                <w:sz w:val="21"/>
                <w:szCs w:val="21"/>
                <w:highlight w:val="none"/>
              </w:rPr>
              <w:t>11.2</w:t>
            </w:r>
            <w:r>
              <w:rPr>
                <w:rFonts w:hint="eastAsia" w:ascii="宋体" w:hAnsi="宋体"/>
                <w:sz w:val="21"/>
                <w:szCs w:val="21"/>
                <w:highlight w:val="none"/>
                <w:lang w:val="en-US" w:eastAsia="zh-CN"/>
              </w:rPr>
              <w:t xml:space="preserve"> </w:t>
            </w:r>
            <w:r>
              <w:rPr>
                <w:rFonts w:hint="eastAsia" w:ascii="宋体" w:hAnsi="宋体"/>
                <w:sz w:val="21"/>
                <w:szCs w:val="21"/>
                <w:highlight w:val="none"/>
              </w:rPr>
              <w:t>配合学校开展物业人员消防安全知识、心理技能等培训。</w:t>
            </w:r>
          </w:p>
        </w:tc>
        <w:tc>
          <w:tcPr>
            <w:tcW w:w="850" w:type="dxa"/>
            <w:noWrap/>
            <w:vAlign w:val="center"/>
          </w:tcPr>
          <w:p w14:paraId="65419CCA">
            <w:pPr>
              <w:autoSpaceDE w:val="0"/>
              <w:autoSpaceDN w:val="0"/>
              <w:spacing w:line="440" w:lineRule="exact"/>
              <w:rPr>
                <w:rFonts w:hint="eastAsia" w:ascii="宋体" w:hAnsi="宋体"/>
                <w:sz w:val="22"/>
                <w:szCs w:val="22"/>
                <w:highlight w:val="none"/>
              </w:rPr>
            </w:pPr>
          </w:p>
        </w:tc>
      </w:tr>
    </w:tbl>
    <w:p w14:paraId="15D8FD22">
      <w:pPr>
        <w:spacing w:line="360" w:lineRule="auto"/>
        <w:ind w:firstLine="480" w:firstLineChars="200"/>
        <w:rPr>
          <w:rFonts w:hint="eastAsia" w:ascii="宋体" w:hAnsi="宋体"/>
          <w:b/>
          <w:sz w:val="24"/>
          <w:highlight w:val="none"/>
        </w:rPr>
      </w:pPr>
      <w:r>
        <w:rPr>
          <w:rFonts w:hint="eastAsia" w:ascii="宋体" w:hAnsi="宋体"/>
          <w:b/>
          <w:sz w:val="24"/>
          <w:highlight w:val="none"/>
        </w:rPr>
        <w:t>三、人员配备要求</w:t>
      </w:r>
    </w:p>
    <w:p w14:paraId="33D32688">
      <w:pPr>
        <w:widowControl/>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3.1人员配备基本要求</w:t>
      </w:r>
    </w:p>
    <w:p w14:paraId="3F777123">
      <w:pPr>
        <w:spacing w:line="360" w:lineRule="auto"/>
        <w:ind w:firstLine="480" w:firstLineChars="200"/>
        <w:rPr>
          <w:rFonts w:hint="eastAsia" w:ascii="宋体" w:hAnsi="宋体" w:cs="宋体"/>
          <w:kern w:val="0"/>
          <w:sz w:val="24"/>
          <w:highlight w:val="none"/>
        </w:rPr>
      </w:pPr>
      <w:r>
        <w:rPr>
          <w:rFonts w:hint="eastAsia" w:ascii="宋体" w:hAnsi="宋体" w:cs="宋体"/>
          <w:sz w:val="24"/>
          <w:highlight w:val="none"/>
        </w:rPr>
        <w:t>1.本项目最低人员配置共计</w:t>
      </w:r>
      <w:r>
        <w:rPr>
          <w:rFonts w:hint="eastAsia" w:ascii="宋体" w:hAnsi="宋体" w:cs="宋体"/>
          <w:sz w:val="24"/>
          <w:highlight w:val="none"/>
          <w:lang w:val="en-US" w:eastAsia="zh-CN"/>
        </w:rPr>
        <w:t>107</w:t>
      </w:r>
      <w:r>
        <w:rPr>
          <w:rFonts w:hint="eastAsia" w:ascii="宋体" w:hAnsi="宋体" w:cs="宋体"/>
          <w:sz w:val="24"/>
          <w:highlight w:val="none"/>
        </w:rPr>
        <w:t>人。</w:t>
      </w:r>
      <w:r>
        <w:rPr>
          <w:rFonts w:hint="eastAsia" w:ascii="宋体" w:hAnsi="宋体"/>
          <w:bCs/>
          <w:color w:val="000000"/>
          <w:sz w:val="24"/>
          <w:highlight w:val="none"/>
        </w:rPr>
        <w:t>各岗位最低配置如下：</w:t>
      </w:r>
      <w:r>
        <w:rPr>
          <w:rFonts w:hint="eastAsia" w:ascii="宋体" w:hAnsi="宋体" w:cs="宋体"/>
          <w:bCs/>
          <w:sz w:val="24"/>
          <w:highlight w:val="none"/>
        </w:rPr>
        <w:t>项目</w:t>
      </w:r>
      <w:r>
        <w:rPr>
          <w:rFonts w:hint="eastAsia" w:ascii="宋体" w:hAnsi="宋体" w:cs="宋体"/>
          <w:kern w:val="0"/>
          <w:sz w:val="24"/>
          <w:highlight w:val="none"/>
        </w:rPr>
        <w:t>经理</w:t>
      </w:r>
      <w:r>
        <w:rPr>
          <w:rFonts w:hint="eastAsia" w:ascii="宋体" w:hAnsi="宋体" w:cs="宋体"/>
          <w:kern w:val="0"/>
          <w:sz w:val="24"/>
          <w:highlight w:val="none"/>
          <w:lang w:val="en-US" w:eastAsia="zh-CN"/>
        </w:rPr>
        <w:t>1</w:t>
      </w:r>
      <w:r>
        <w:rPr>
          <w:rFonts w:hint="eastAsia" w:ascii="宋体" w:hAnsi="宋体" w:cs="宋体"/>
          <w:kern w:val="0"/>
          <w:sz w:val="24"/>
          <w:highlight w:val="none"/>
        </w:rPr>
        <w:t>人，协管和文员</w:t>
      </w:r>
      <w:r>
        <w:rPr>
          <w:rFonts w:hint="eastAsia" w:ascii="宋体" w:hAnsi="宋体" w:cs="宋体"/>
          <w:kern w:val="0"/>
          <w:sz w:val="24"/>
          <w:highlight w:val="none"/>
          <w:lang w:val="en-US" w:eastAsia="zh-CN"/>
        </w:rPr>
        <w:t>6</w:t>
      </w:r>
      <w:r>
        <w:rPr>
          <w:rFonts w:hint="eastAsia" w:ascii="宋体" w:hAnsi="宋体" w:cs="宋体"/>
          <w:kern w:val="0"/>
          <w:sz w:val="24"/>
          <w:highlight w:val="none"/>
        </w:rPr>
        <w:t>人，维修工</w:t>
      </w:r>
      <w:r>
        <w:rPr>
          <w:rFonts w:hint="eastAsia" w:ascii="宋体" w:hAnsi="宋体" w:cs="宋体"/>
          <w:kern w:val="0"/>
          <w:sz w:val="24"/>
          <w:highlight w:val="none"/>
          <w:lang w:val="en-US" w:eastAsia="zh-CN"/>
        </w:rPr>
        <w:t>6</w:t>
      </w:r>
      <w:r>
        <w:rPr>
          <w:rFonts w:hint="eastAsia" w:ascii="宋体" w:hAnsi="宋体" w:cs="宋体"/>
          <w:kern w:val="0"/>
          <w:sz w:val="24"/>
          <w:highlight w:val="none"/>
        </w:rPr>
        <w:t>人，宿舍管理员</w:t>
      </w:r>
      <w:r>
        <w:rPr>
          <w:rFonts w:hint="eastAsia" w:ascii="宋体" w:hAnsi="宋体" w:cs="宋体"/>
          <w:kern w:val="0"/>
          <w:sz w:val="24"/>
          <w:highlight w:val="none"/>
          <w:lang w:val="en-US" w:eastAsia="zh-CN"/>
        </w:rPr>
        <w:t>64</w:t>
      </w:r>
      <w:r>
        <w:rPr>
          <w:rFonts w:hint="eastAsia" w:ascii="宋体" w:hAnsi="宋体" w:cs="宋体"/>
          <w:kern w:val="0"/>
          <w:sz w:val="24"/>
          <w:highlight w:val="none"/>
        </w:rPr>
        <w:t>人，宿舍保洁员</w:t>
      </w:r>
      <w:r>
        <w:rPr>
          <w:rFonts w:hint="eastAsia" w:ascii="宋体" w:hAnsi="宋体" w:cs="宋体"/>
          <w:kern w:val="0"/>
          <w:sz w:val="24"/>
          <w:highlight w:val="none"/>
          <w:lang w:val="en-US" w:eastAsia="zh-CN"/>
        </w:rPr>
        <w:t>30</w:t>
      </w:r>
      <w:r>
        <w:rPr>
          <w:rFonts w:hint="eastAsia" w:ascii="宋体" w:hAnsi="宋体" w:cs="宋体"/>
          <w:kern w:val="0"/>
          <w:sz w:val="24"/>
          <w:highlight w:val="none"/>
        </w:rPr>
        <w:t>人。寒暑假校内留校宿舍开放范围，由校方相关职能部门结合实际留校学生统筹确定，物业服务单位须按实际开放楼栋及管理需求足额配齐在岗工作人员</w:t>
      </w:r>
      <w:r>
        <w:rPr>
          <w:rFonts w:hint="eastAsia" w:ascii="宋体" w:hAnsi="宋体" w:cs="宋体"/>
          <w:kern w:val="0"/>
          <w:sz w:val="24"/>
          <w:highlight w:val="none"/>
          <w:lang w:eastAsia="zh-CN"/>
        </w:rPr>
        <w:t>（一般要求约</w:t>
      </w:r>
      <w:r>
        <w:rPr>
          <w:rFonts w:hint="eastAsia" w:ascii="宋体" w:hAnsi="宋体" w:cs="宋体"/>
          <w:kern w:val="0"/>
          <w:sz w:val="24"/>
          <w:highlight w:val="none"/>
          <w:lang w:val="en-US" w:eastAsia="zh-CN"/>
        </w:rPr>
        <w:t>55人在岗，管理人员、宿管员、保洁员、维修工等参照日常运行要求配备</w:t>
      </w:r>
      <w:r>
        <w:rPr>
          <w:rFonts w:hint="eastAsia" w:ascii="宋体" w:hAnsi="宋体" w:cs="宋体"/>
          <w:kern w:val="0"/>
          <w:sz w:val="24"/>
          <w:highlight w:val="none"/>
          <w:lang w:eastAsia="zh-CN"/>
        </w:rPr>
        <w:t>）</w:t>
      </w:r>
      <w:r>
        <w:rPr>
          <w:rFonts w:hint="eastAsia" w:ascii="宋体" w:hAnsi="宋体" w:cs="宋体"/>
          <w:kern w:val="0"/>
          <w:sz w:val="24"/>
          <w:highlight w:val="none"/>
        </w:rPr>
        <w:t>，保障假期宿舍管理服务正常运转。</w:t>
      </w:r>
    </w:p>
    <w:p w14:paraId="46E47324">
      <w:pPr>
        <w:spacing w:line="360" w:lineRule="auto"/>
        <w:ind w:firstLine="480" w:firstLineChars="200"/>
        <w:rPr>
          <w:rFonts w:hint="eastAsia" w:ascii="宋体" w:hAnsi="宋体"/>
          <w:b/>
          <w:sz w:val="24"/>
          <w:highlight w:val="none"/>
        </w:rPr>
      </w:pPr>
      <w:r>
        <w:rPr>
          <w:rFonts w:hint="eastAsia" w:ascii="宋体" w:hAnsi="宋体" w:cs="宋体"/>
          <w:b/>
          <w:sz w:val="24"/>
          <w:highlight w:val="none"/>
        </w:rPr>
        <w:t>★各岗位设置服务人数为最低要求，投标人必须书面承诺人员配置不少于各岗位最低人数配置要求（投标文件中提供加盖投标人公章的承诺书，格式详见第六部分 格式15</w:t>
      </w:r>
      <w:r>
        <w:rPr>
          <w:rFonts w:hint="eastAsia" w:ascii="宋体" w:hAnsi="宋体" w:cs="宋体"/>
          <w:b/>
          <w:sz w:val="24"/>
          <w:highlight w:val="none"/>
          <w:lang w:eastAsia="zh-CN"/>
        </w:rPr>
        <w:t>：</w:t>
      </w:r>
      <w:r>
        <w:rPr>
          <w:rFonts w:hint="eastAsia" w:ascii="宋体" w:hAnsi="宋体" w:cs="宋体"/>
          <w:b/>
          <w:sz w:val="24"/>
          <w:highlight w:val="none"/>
        </w:rPr>
        <w:t>人员配置承诺函，否则投标无效）。</w:t>
      </w:r>
    </w:p>
    <w:p w14:paraId="5E7B2DA7">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ascii="宋体" w:hAnsi="宋体" w:cs="宋体"/>
          <w:sz w:val="24"/>
          <w:highlight w:val="none"/>
        </w:rPr>
        <w:t>区域人员分配如下：</w:t>
      </w:r>
    </w:p>
    <w:tbl>
      <w:tblPr>
        <w:tblStyle w:val="8"/>
        <w:tblpPr w:leftFromText="180" w:rightFromText="180" w:vertAnchor="text" w:horzAnchor="page" w:tblpX="1706" w:tblpY="15"/>
        <w:tblOverlap w:val="never"/>
        <w:tblW w:w="9055" w:type="dxa"/>
        <w:tblInd w:w="0" w:type="dxa"/>
        <w:tblLayout w:type="fixed"/>
        <w:tblCellMar>
          <w:top w:w="0" w:type="dxa"/>
          <w:left w:w="108" w:type="dxa"/>
          <w:bottom w:w="0" w:type="dxa"/>
          <w:right w:w="108" w:type="dxa"/>
        </w:tblCellMar>
      </w:tblPr>
      <w:tblGrid>
        <w:gridCol w:w="1428"/>
        <w:gridCol w:w="3970"/>
        <w:gridCol w:w="3657"/>
      </w:tblGrid>
      <w:tr w14:paraId="795A6E63">
        <w:tblPrEx>
          <w:tblCellMar>
            <w:top w:w="0" w:type="dxa"/>
            <w:left w:w="108" w:type="dxa"/>
            <w:bottom w:w="0" w:type="dxa"/>
            <w:right w:w="108" w:type="dxa"/>
          </w:tblCellMar>
        </w:tblPrEx>
        <w:trPr>
          <w:trHeight w:val="438" w:hRule="exact"/>
        </w:trPr>
        <w:tc>
          <w:tcPr>
            <w:tcW w:w="1428" w:type="dxa"/>
            <w:tcBorders>
              <w:top w:val="single" w:color="auto" w:sz="4" w:space="0"/>
              <w:left w:val="single" w:color="auto" w:sz="4" w:space="0"/>
              <w:bottom w:val="single" w:color="auto" w:sz="4" w:space="0"/>
              <w:right w:val="single" w:color="auto" w:sz="4" w:space="0"/>
            </w:tcBorders>
            <w:noWrap w:val="0"/>
            <w:vAlign w:val="center"/>
          </w:tcPr>
          <w:p w14:paraId="3B2DEACB">
            <w:pPr>
              <w:widowControl/>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3970" w:type="dxa"/>
            <w:tcBorders>
              <w:top w:val="single" w:color="auto" w:sz="4" w:space="0"/>
              <w:left w:val="nil"/>
              <w:bottom w:val="single" w:color="auto" w:sz="4" w:space="0"/>
              <w:right w:val="single" w:color="auto" w:sz="4" w:space="0"/>
            </w:tcBorders>
            <w:noWrap w:val="0"/>
            <w:vAlign w:val="center"/>
          </w:tcPr>
          <w:p w14:paraId="33C810E6">
            <w:pPr>
              <w:widowControl/>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服务岗位</w:t>
            </w:r>
          </w:p>
        </w:tc>
        <w:tc>
          <w:tcPr>
            <w:tcW w:w="3657" w:type="dxa"/>
            <w:tcBorders>
              <w:top w:val="single" w:color="auto" w:sz="4" w:space="0"/>
              <w:left w:val="nil"/>
              <w:bottom w:val="single" w:color="auto" w:sz="4" w:space="0"/>
              <w:right w:val="single" w:color="auto" w:sz="4" w:space="0"/>
            </w:tcBorders>
            <w:noWrap w:val="0"/>
            <w:vAlign w:val="center"/>
          </w:tcPr>
          <w:p w14:paraId="752D0524">
            <w:pPr>
              <w:widowControl/>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人数</w:t>
            </w:r>
          </w:p>
        </w:tc>
      </w:tr>
      <w:tr w14:paraId="6BDCD229">
        <w:tblPrEx>
          <w:tblCellMar>
            <w:top w:w="0" w:type="dxa"/>
            <w:left w:w="108" w:type="dxa"/>
            <w:bottom w:w="0" w:type="dxa"/>
            <w:right w:w="108" w:type="dxa"/>
          </w:tblCellMar>
        </w:tblPrEx>
        <w:trPr>
          <w:trHeight w:val="438" w:hRule="exact"/>
        </w:trPr>
        <w:tc>
          <w:tcPr>
            <w:tcW w:w="1428" w:type="dxa"/>
            <w:tcBorders>
              <w:top w:val="single" w:color="auto" w:sz="4" w:space="0"/>
              <w:left w:val="single" w:color="auto" w:sz="4" w:space="0"/>
              <w:bottom w:val="single" w:color="auto" w:sz="4" w:space="0"/>
              <w:right w:val="single" w:color="auto" w:sz="4" w:space="0"/>
            </w:tcBorders>
            <w:noWrap w:val="0"/>
            <w:vAlign w:val="center"/>
          </w:tcPr>
          <w:p w14:paraId="6024C49B">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w:t>
            </w:r>
          </w:p>
        </w:tc>
        <w:tc>
          <w:tcPr>
            <w:tcW w:w="3970" w:type="dxa"/>
            <w:tcBorders>
              <w:top w:val="single" w:color="auto" w:sz="4" w:space="0"/>
              <w:left w:val="nil"/>
              <w:bottom w:val="single" w:color="auto" w:sz="4" w:space="0"/>
              <w:right w:val="single" w:color="auto" w:sz="4" w:space="0"/>
            </w:tcBorders>
            <w:noWrap w:val="0"/>
            <w:vAlign w:val="center"/>
          </w:tcPr>
          <w:p w14:paraId="3255A5F3">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项目经理</w:t>
            </w:r>
          </w:p>
        </w:tc>
        <w:tc>
          <w:tcPr>
            <w:tcW w:w="3657" w:type="dxa"/>
            <w:tcBorders>
              <w:top w:val="single" w:color="auto" w:sz="4" w:space="0"/>
              <w:left w:val="nil"/>
              <w:bottom w:val="single" w:color="auto" w:sz="4" w:space="0"/>
              <w:right w:val="single" w:color="auto" w:sz="4" w:space="0"/>
            </w:tcBorders>
            <w:noWrap w:val="0"/>
            <w:vAlign w:val="center"/>
          </w:tcPr>
          <w:p w14:paraId="64B5DC00">
            <w:pPr>
              <w:widowControl/>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1</w:t>
            </w:r>
          </w:p>
        </w:tc>
      </w:tr>
      <w:tr w14:paraId="7709FB87">
        <w:tblPrEx>
          <w:tblCellMar>
            <w:top w:w="0" w:type="dxa"/>
            <w:left w:w="108" w:type="dxa"/>
            <w:bottom w:w="0" w:type="dxa"/>
            <w:right w:w="108" w:type="dxa"/>
          </w:tblCellMar>
        </w:tblPrEx>
        <w:trPr>
          <w:trHeight w:val="438" w:hRule="exact"/>
        </w:trPr>
        <w:tc>
          <w:tcPr>
            <w:tcW w:w="1428" w:type="dxa"/>
            <w:tcBorders>
              <w:top w:val="single" w:color="auto" w:sz="4" w:space="0"/>
              <w:left w:val="single" w:color="auto" w:sz="4" w:space="0"/>
              <w:bottom w:val="single" w:color="auto" w:sz="4" w:space="0"/>
              <w:right w:val="single" w:color="auto" w:sz="4" w:space="0"/>
            </w:tcBorders>
            <w:noWrap w:val="0"/>
            <w:vAlign w:val="top"/>
          </w:tcPr>
          <w:p w14:paraId="70D9AA79">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w:t>
            </w:r>
          </w:p>
        </w:tc>
        <w:tc>
          <w:tcPr>
            <w:tcW w:w="3970" w:type="dxa"/>
            <w:tcBorders>
              <w:top w:val="single" w:color="auto" w:sz="4" w:space="0"/>
              <w:left w:val="nil"/>
              <w:bottom w:val="single" w:color="auto" w:sz="4" w:space="0"/>
              <w:right w:val="single" w:color="auto" w:sz="4" w:space="0"/>
            </w:tcBorders>
            <w:noWrap w:val="0"/>
            <w:vAlign w:val="center"/>
          </w:tcPr>
          <w:p w14:paraId="2A94A226">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协管</w:t>
            </w:r>
          </w:p>
        </w:tc>
        <w:tc>
          <w:tcPr>
            <w:tcW w:w="3657" w:type="dxa"/>
            <w:tcBorders>
              <w:top w:val="single" w:color="auto" w:sz="4" w:space="0"/>
              <w:left w:val="nil"/>
              <w:bottom w:val="single" w:color="auto" w:sz="4" w:space="0"/>
              <w:right w:val="single" w:color="auto" w:sz="4" w:space="0"/>
            </w:tcBorders>
            <w:noWrap w:val="0"/>
            <w:vAlign w:val="center"/>
          </w:tcPr>
          <w:p w14:paraId="4A36CA52">
            <w:pPr>
              <w:widowControl/>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3</w:t>
            </w:r>
          </w:p>
        </w:tc>
      </w:tr>
      <w:tr w14:paraId="50FB2DC3">
        <w:tblPrEx>
          <w:tblCellMar>
            <w:top w:w="0" w:type="dxa"/>
            <w:left w:w="108" w:type="dxa"/>
            <w:bottom w:w="0" w:type="dxa"/>
            <w:right w:w="108" w:type="dxa"/>
          </w:tblCellMar>
        </w:tblPrEx>
        <w:trPr>
          <w:trHeight w:val="438" w:hRule="exact"/>
        </w:trPr>
        <w:tc>
          <w:tcPr>
            <w:tcW w:w="1428" w:type="dxa"/>
            <w:tcBorders>
              <w:top w:val="single" w:color="auto" w:sz="4" w:space="0"/>
              <w:left w:val="single" w:color="auto" w:sz="4" w:space="0"/>
              <w:bottom w:val="single" w:color="auto" w:sz="4" w:space="0"/>
              <w:right w:val="single" w:color="auto" w:sz="4" w:space="0"/>
            </w:tcBorders>
            <w:noWrap w:val="0"/>
            <w:vAlign w:val="top"/>
          </w:tcPr>
          <w:p w14:paraId="41DFE434">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w:t>
            </w:r>
          </w:p>
        </w:tc>
        <w:tc>
          <w:tcPr>
            <w:tcW w:w="3970" w:type="dxa"/>
            <w:tcBorders>
              <w:top w:val="single" w:color="auto" w:sz="4" w:space="0"/>
              <w:left w:val="nil"/>
              <w:bottom w:val="single" w:color="auto" w:sz="4" w:space="0"/>
              <w:right w:val="single" w:color="auto" w:sz="4" w:space="0"/>
            </w:tcBorders>
            <w:noWrap w:val="0"/>
            <w:vAlign w:val="center"/>
          </w:tcPr>
          <w:p w14:paraId="50241E5E">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文员</w:t>
            </w:r>
          </w:p>
        </w:tc>
        <w:tc>
          <w:tcPr>
            <w:tcW w:w="3657" w:type="dxa"/>
            <w:tcBorders>
              <w:top w:val="single" w:color="auto" w:sz="4" w:space="0"/>
              <w:left w:val="nil"/>
              <w:bottom w:val="single" w:color="auto" w:sz="4" w:space="0"/>
              <w:right w:val="single" w:color="auto" w:sz="4" w:space="0"/>
            </w:tcBorders>
            <w:noWrap w:val="0"/>
            <w:vAlign w:val="center"/>
          </w:tcPr>
          <w:p w14:paraId="53215BB0">
            <w:pPr>
              <w:widowControl/>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3</w:t>
            </w:r>
          </w:p>
        </w:tc>
      </w:tr>
      <w:tr w14:paraId="2CA5CE32">
        <w:tblPrEx>
          <w:tblCellMar>
            <w:top w:w="0" w:type="dxa"/>
            <w:left w:w="108" w:type="dxa"/>
            <w:bottom w:w="0" w:type="dxa"/>
            <w:right w:w="108" w:type="dxa"/>
          </w:tblCellMar>
        </w:tblPrEx>
        <w:trPr>
          <w:trHeight w:val="438" w:hRule="exact"/>
        </w:trPr>
        <w:tc>
          <w:tcPr>
            <w:tcW w:w="1428" w:type="dxa"/>
            <w:tcBorders>
              <w:top w:val="single" w:color="auto" w:sz="4" w:space="0"/>
              <w:left w:val="single" w:color="auto" w:sz="4" w:space="0"/>
              <w:bottom w:val="single" w:color="auto" w:sz="4" w:space="0"/>
              <w:right w:val="single" w:color="auto" w:sz="4" w:space="0"/>
            </w:tcBorders>
            <w:noWrap w:val="0"/>
            <w:vAlign w:val="top"/>
          </w:tcPr>
          <w:p w14:paraId="27C435B6">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w:t>
            </w:r>
          </w:p>
        </w:tc>
        <w:tc>
          <w:tcPr>
            <w:tcW w:w="3970" w:type="dxa"/>
            <w:tcBorders>
              <w:top w:val="single" w:color="auto" w:sz="4" w:space="0"/>
              <w:left w:val="nil"/>
              <w:bottom w:val="single" w:color="auto" w:sz="4" w:space="0"/>
              <w:right w:val="single" w:color="auto" w:sz="4" w:space="0"/>
            </w:tcBorders>
            <w:noWrap w:val="0"/>
            <w:vAlign w:val="center"/>
          </w:tcPr>
          <w:p w14:paraId="25B71E27">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维修工</w:t>
            </w:r>
          </w:p>
        </w:tc>
        <w:tc>
          <w:tcPr>
            <w:tcW w:w="3657" w:type="dxa"/>
            <w:tcBorders>
              <w:top w:val="single" w:color="auto" w:sz="4" w:space="0"/>
              <w:left w:val="nil"/>
              <w:bottom w:val="single" w:color="auto" w:sz="4" w:space="0"/>
              <w:right w:val="single" w:color="auto" w:sz="4" w:space="0"/>
            </w:tcBorders>
            <w:noWrap w:val="0"/>
            <w:vAlign w:val="center"/>
          </w:tcPr>
          <w:p w14:paraId="44EB0751">
            <w:pPr>
              <w:widowControl/>
              <w:spacing w:line="360" w:lineRule="auto"/>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6</w:t>
            </w:r>
          </w:p>
        </w:tc>
      </w:tr>
      <w:tr w14:paraId="7E9ADC59">
        <w:tblPrEx>
          <w:tblCellMar>
            <w:top w:w="0" w:type="dxa"/>
            <w:left w:w="108" w:type="dxa"/>
            <w:bottom w:w="0" w:type="dxa"/>
            <w:right w:w="108" w:type="dxa"/>
          </w:tblCellMar>
        </w:tblPrEx>
        <w:trPr>
          <w:trHeight w:val="438" w:hRule="exact"/>
        </w:trPr>
        <w:tc>
          <w:tcPr>
            <w:tcW w:w="1428" w:type="dxa"/>
            <w:tcBorders>
              <w:top w:val="single" w:color="auto" w:sz="4" w:space="0"/>
              <w:left w:val="single" w:color="auto" w:sz="4" w:space="0"/>
              <w:bottom w:val="single" w:color="auto" w:sz="4" w:space="0"/>
              <w:right w:val="single" w:color="auto" w:sz="4" w:space="0"/>
            </w:tcBorders>
            <w:noWrap w:val="0"/>
            <w:vAlign w:val="top"/>
          </w:tcPr>
          <w:p w14:paraId="6EBBBE51">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w:t>
            </w:r>
          </w:p>
        </w:tc>
        <w:tc>
          <w:tcPr>
            <w:tcW w:w="3970" w:type="dxa"/>
            <w:tcBorders>
              <w:top w:val="single" w:color="auto" w:sz="4" w:space="0"/>
              <w:left w:val="nil"/>
              <w:bottom w:val="single" w:color="auto" w:sz="4" w:space="0"/>
              <w:right w:val="single" w:color="auto" w:sz="4" w:space="0"/>
            </w:tcBorders>
            <w:noWrap w:val="0"/>
            <w:vAlign w:val="center"/>
          </w:tcPr>
          <w:p w14:paraId="4EDE6133">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宿舍管理员</w:t>
            </w:r>
          </w:p>
        </w:tc>
        <w:tc>
          <w:tcPr>
            <w:tcW w:w="3657" w:type="dxa"/>
            <w:tcBorders>
              <w:top w:val="single" w:color="auto" w:sz="4" w:space="0"/>
              <w:left w:val="nil"/>
              <w:bottom w:val="single" w:color="auto" w:sz="4" w:space="0"/>
              <w:right w:val="single" w:color="auto" w:sz="4" w:space="0"/>
            </w:tcBorders>
            <w:noWrap w:val="0"/>
            <w:vAlign w:val="center"/>
          </w:tcPr>
          <w:p w14:paraId="08F86889">
            <w:pPr>
              <w:widowControl/>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64</w:t>
            </w:r>
          </w:p>
        </w:tc>
      </w:tr>
      <w:tr w14:paraId="7F4E9E36">
        <w:tblPrEx>
          <w:tblCellMar>
            <w:top w:w="0" w:type="dxa"/>
            <w:left w:w="108" w:type="dxa"/>
            <w:bottom w:w="0" w:type="dxa"/>
            <w:right w:w="108" w:type="dxa"/>
          </w:tblCellMar>
        </w:tblPrEx>
        <w:trPr>
          <w:trHeight w:val="447" w:hRule="exact"/>
        </w:trPr>
        <w:tc>
          <w:tcPr>
            <w:tcW w:w="1428" w:type="dxa"/>
            <w:tcBorders>
              <w:top w:val="single" w:color="auto" w:sz="4" w:space="0"/>
              <w:left w:val="single" w:color="auto" w:sz="4" w:space="0"/>
              <w:bottom w:val="single" w:color="auto" w:sz="4" w:space="0"/>
              <w:right w:val="single" w:color="auto" w:sz="4" w:space="0"/>
            </w:tcBorders>
            <w:noWrap w:val="0"/>
            <w:vAlign w:val="top"/>
          </w:tcPr>
          <w:p w14:paraId="379299B5">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w:t>
            </w:r>
          </w:p>
        </w:tc>
        <w:tc>
          <w:tcPr>
            <w:tcW w:w="3970" w:type="dxa"/>
            <w:tcBorders>
              <w:top w:val="single" w:color="auto" w:sz="4" w:space="0"/>
              <w:left w:val="nil"/>
              <w:bottom w:val="single" w:color="auto" w:sz="4" w:space="0"/>
              <w:right w:val="single" w:color="auto" w:sz="4" w:space="0"/>
            </w:tcBorders>
            <w:noWrap w:val="0"/>
            <w:vAlign w:val="center"/>
          </w:tcPr>
          <w:p w14:paraId="419DC375">
            <w:pPr>
              <w:widowControl/>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宿舍保洁员</w:t>
            </w:r>
          </w:p>
        </w:tc>
        <w:tc>
          <w:tcPr>
            <w:tcW w:w="3657" w:type="dxa"/>
            <w:tcBorders>
              <w:top w:val="single" w:color="auto" w:sz="4" w:space="0"/>
              <w:left w:val="nil"/>
              <w:bottom w:val="single" w:color="auto" w:sz="4" w:space="0"/>
              <w:right w:val="single" w:color="auto" w:sz="4" w:space="0"/>
            </w:tcBorders>
            <w:noWrap w:val="0"/>
            <w:vAlign w:val="center"/>
          </w:tcPr>
          <w:p w14:paraId="4798B20D">
            <w:pPr>
              <w:widowControl/>
              <w:spacing w:line="360" w:lineRule="auto"/>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30</w:t>
            </w:r>
          </w:p>
        </w:tc>
      </w:tr>
    </w:tbl>
    <w:p w14:paraId="51E5239C">
      <w:pPr>
        <w:widowControl/>
        <w:spacing w:line="360" w:lineRule="auto"/>
        <w:ind w:firstLine="471" w:firstLineChars="196"/>
        <w:rPr>
          <w:rFonts w:hint="eastAsia" w:ascii="宋体" w:hAnsi="宋体" w:cs="宋体"/>
          <w:b/>
          <w:sz w:val="24"/>
          <w:highlight w:val="none"/>
        </w:rPr>
      </w:pPr>
    </w:p>
    <w:p w14:paraId="55440F12">
      <w:pPr>
        <w:widowControl/>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3.2人员任职要求</w:t>
      </w:r>
    </w:p>
    <w:p w14:paraId="61AB3D2C">
      <w:pPr>
        <w:widowControl/>
        <w:spacing w:line="360" w:lineRule="auto"/>
        <w:ind w:firstLine="480" w:firstLineChars="200"/>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所有用工人员身心健康、不超过法定退休年龄并能满足本岗位的工作要求。</w:t>
      </w:r>
    </w:p>
    <w:p w14:paraId="126A410B">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1.项目经理：应具备大专及以上学历，</w:t>
      </w:r>
      <w:r>
        <w:rPr>
          <w:rFonts w:hint="eastAsia" w:ascii="宋体" w:hAnsi="宋体" w:cs="宋体"/>
          <w:kern w:val="0"/>
          <w:sz w:val="24"/>
          <w:highlight w:val="none"/>
          <w:lang w:eastAsia="zh-CN"/>
        </w:rPr>
        <w:t>有</w:t>
      </w:r>
      <w:r>
        <w:rPr>
          <w:rFonts w:hint="eastAsia" w:ascii="宋体" w:hAnsi="宋体" w:cs="宋体"/>
          <w:kern w:val="0"/>
          <w:sz w:val="24"/>
          <w:highlight w:val="none"/>
        </w:rPr>
        <w:t>同等工作经验的，年龄可以适当放宽。负责物业服务的日常工作，指导各岗位开展工作，积极联系学校，定期汇报物业服务工作情况，配合学校做好物业考核及服务管理各项工作。项目经理不得随意更换，如因特殊情况更换，须经学校主管部门同意后更换。</w:t>
      </w:r>
    </w:p>
    <w:p w14:paraId="712EEDC0">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2.协管：应具备大专及以上学历，</w:t>
      </w:r>
      <w:r>
        <w:rPr>
          <w:rFonts w:hint="eastAsia" w:ascii="宋体" w:hAnsi="宋体" w:cs="宋体"/>
          <w:kern w:val="0"/>
          <w:sz w:val="24"/>
          <w:highlight w:val="none"/>
          <w:lang w:eastAsia="zh-CN"/>
        </w:rPr>
        <w:t>有</w:t>
      </w:r>
      <w:r>
        <w:rPr>
          <w:rFonts w:hint="eastAsia" w:ascii="宋体" w:hAnsi="宋体" w:cs="宋体"/>
          <w:kern w:val="0"/>
          <w:sz w:val="24"/>
          <w:highlight w:val="none"/>
        </w:rPr>
        <w:t>同等工作经验的，年龄可以适当放宽。协助项目经理进行物业服务的日常工作，指导各岗位开展工作，与学校保持联系，定期汇报物业服务工作情况，配合学校做好物业考核及服务管理工作。</w:t>
      </w:r>
    </w:p>
    <w:p w14:paraId="665E7173">
      <w:pPr>
        <w:widowControl/>
        <w:spacing w:line="360" w:lineRule="auto"/>
        <w:ind w:firstLine="480" w:firstLineChars="200"/>
        <w:rPr>
          <w:rFonts w:hint="eastAsia" w:ascii="宋体" w:hAnsi="宋体" w:eastAsia="宋体" w:cs="宋体"/>
          <w:kern w:val="0"/>
          <w:sz w:val="24"/>
          <w:highlight w:val="none"/>
          <w:lang w:eastAsia="zh-CN"/>
        </w:rPr>
      </w:pPr>
      <w:r>
        <w:rPr>
          <w:rFonts w:hint="eastAsia" w:ascii="宋体" w:hAnsi="宋体" w:cs="宋体"/>
          <w:kern w:val="0"/>
          <w:sz w:val="24"/>
          <w:highlight w:val="none"/>
        </w:rPr>
        <w:t>3.文员：应具备大专及以上学历，会计算机操作，统计表格以及报送文件。年龄不超过45岁，</w:t>
      </w:r>
      <w:r>
        <w:rPr>
          <w:rFonts w:hint="eastAsia" w:ascii="宋体" w:hAnsi="宋体" w:cs="宋体"/>
          <w:kern w:val="0"/>
          <w:sz w:val="24"/>
          <w:highlight w:val="none"/>
          <w:lang w:eastAsia="zh-CN"/>
        </w:rPr>
        <w:t>有</w:t>
      </w:r>
      <w:r>
        <w:rPr>
          <w:rFonts w:hint="eastAsia" w:ascii="宋体" w:hAnsi="宋体" w:cs="宋体"/>
          <w:kern w:val="0"/>
          <w:sz w:val="24"/>
          <w:highlight w:val="none"/>
        </w:rPr>
        <w:t>同等工作经验的，年龄可以适当放宽</w:t>
      </w:r>
      <w:r>
        <w:rPr>
          <w:rFonts w:hint="eastAsia" w:ascii="宋体" w:hAnsi="宋体" w:cs="宋体"/>
          <w:kern w:val="0"/>
          <w:sz w:val="24"/>
          <w:highlight w:val="none"/>
          <w:lang w:eastAsia="zh-CN"/>
        </w:rPr>
        <w:t>。</w:t>
      </w:r>
    </w:p>
    <w:p w14:paraId="02ECECEC">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4.维修员：具有电工操作证，具有三年维修经历者可以适当放宽年龄。负责对辖区内的水电、门窗、桌椅、寝具、构筑物等一切公物设施的维修工作。</w:t>
      </w:r>
    </w:p>
    <w:p w14:paraId="5C809767">
      <w:pPr>
        <w:widowControl/>
        <w:spacing w:line="360" w:lineRule="auto"/>
        <w:ind w:firstLine="480" w:firstLineChars="200"/>
        <w:rPr>
          <w:rFonts w:hint="eastAsia" w:ascii="宋体" w:hAnsi="宋体" w:cs="宋体"/>
          <w:bCs/>
          <w:kern w:val="0"/>
          <w:sz w:val="24"/>
          <w:highlight w:val="none"/>
        </w:rPr>
      </w:pPr>
      <w:r>
        <w:rPr>
          <w:rFonts w:hint="eastAsia" w:ascii="宋体" w:hAnsi="宋体" w:cs="宋体"/>
          <w:kern w:val="0"/>
          <w:sz w:val="24"/>
          <w:highlight w:val="none"/>
        </w:rPr>
        <w:t>5.宿舍管理员：从事过同等工作表现优秀者，年龄可以适当放宽。学历应在高中及以上，具备较高政治思想素质和管理服务水平，且无违法违纪记录。</w:t>
      </w:r>
      <w:r>
        <w:rPr>
          <w:rFonts w:hint="eastAsia" w:ascii="宋体" w:hAnsi="宋体" w:cs="宋体"/>
          <w:bCs/>
          <w:kern w:val="0"/>
          <w:sz w:val="24"/>
          <w:highlight w:val="none"/>
        </w:rPr>
        <w:t>值班时要求统一着工作装，在指定位置</w:t>
      </w:r>
      <w:r>
        <w:rPr>
          <w:rFonts w:hint="eastAsia" w:ascii="宋体" w:hAnsi="宋体" w:cs="宋体"/>
          <w:bCs/>
          <w:kern w:val="0"/>
          <w:sz w:val="24"/>
          <w:highlight w:val="none"/>
          <w:lang w:eastAsia="zh-CN"/>
        </w:rPr>
        <w:t>佩戴标志</w:t>
      </w:r>
      <w:r>
        <w:rPr>
          <w:rFonts w:hint="eastAsia" w:ascii="宋体" w:hAnsi="宋体" w:cs="宋体"/>
          <w:bCs/>
          <w:kern w:val="0"/>
          <w:sz w:val="24"/>
          <w:highlight w:val="none"/>
        </w:rPr>
        <w:t>，五官端正，仪容仪表得体，精神面貌良好，工作认真负责，服务态度主动热情</w:t>
      </w:r>
      <w:r>
        <w:rPr>
          <w:rFonts w:hint="eastAsia" w:ascii="宋体" w:hAnsi="宋体" w:cs="宋体"/>
          <w:bCs/>
          <w:kern w:val="0"/>
          <w:sz w:val="24"/>
          <w:highlight w:val="none"/>
          <w:lang w:eastAsia="zh-CN"/>
        </w:rPr>
        <w:t>，</w:t>
      </w:r>
      <w:r>
        <w:rPr>
          <w:rFonts w:hint="eastAsia" w:ascii="宋体" w:hAnsi="宋体" w:cs="宋体"/>
          <w:kern w:val="0"/>
          <w:sz w:val="24"/>
          <w:highlight w:val="none"/>
        </w:rPr>
        <w:t>工作经验丰富。</w:t>
      </w:r>
    </w:p>
    <w:p w14:paraId="27F44D96">
      <w:pPr>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6.宿舍保洁员：</w:t>
      </w:r>
      <w:r>
        <w:rPr>
          <w:rFonts w:hint="eastAsia" w:ascii="宋体" w:hAnsi="宋体" w:cs="宋体"/>
          <w:sz w:val="24"/>
          <w:highlight w:val="none"/>
        </w:rPr>
        <w:t>工作认真负责，</w:t>
      </w:r>
      <w:r>
        <w:rPr>
          <w:rFonts w:hint="eastAsia" w:ascii="宋体" w:hAnsi="宋体" w:cs="宋体"/>
          <w:sz w:val="24"/>
          <w:highlight w:val="none"/>
          <w:lang w:val="en-US" w:eastAsia="zh-CN"/>
        </w:rPr>
        <w:t>身体状况良好，</w:t>
      </w:r>
      <w:r>
        <w:rPr>
          <w:rFonts w:hint="eastAsia" w:ascii="宋体" w:hAnsi="宋体" w:cs="宋体"/>
          <w:sz w:val="24"/>
          <w:highlight w:val="none"/>
        </w:rPr>
        <w:t>吃苦耐劳，服务态度好，待人接物热情周到，具备保洁经验。</w:t>
      </w:r>
      <w:r>
        <w:rPr>
          <w:rFonts w:hint="eastAsia" w:ascii="宋体" w:hAnsi="宋体" w:cs="宋体"/>
          <w:kern w:val="0"/>
          <w:sz w:val="24"/>
          <w:highlight w:val="none"/>
        </w:rPr>
        <w:t>工作时必须统一着装，上岗必须经过岗前培训。</w:t>
      </w:r>
    </w:p>
    <w:p w14:paraId="1FD69C1C">
      <w:pPr>
        <w:spacing w:line="360" w:lineRule="auto"/>
        <w:ind w:firstLine="480" w:firstLineChars="200"/>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7.</w:t>
      </w:r>
      <w:r>
        <w:rPr>
          <w:rFonts w:hint="eastAsia" w:ascii="宋体" w:hAnsi="宋体" w:cs="宋体"/>
          <w:kern w:val="0"/>
          <w:sz w:val="24"/>
          <w:highlight w:val="none"/>
          <w:lang w:eastAsia="zh-CN"/>
        </w:rPr>
        <w:t>为方便工作开展，有女生的宿舍区管理人员至少有</w:t>
      </w:r>
      <w:r>
        <w:rPr>
          <w:rFonts w:hint="eastAsia" w:ascii="宋体" w:hAnsi="宋体" w:cs="宋体"/>
          <w:kern w:val="0"/>
          <w:sz w:val="24"/>
          <w:highlight w:val="none"/>
          <w:lang w:val="en-US" w:eastAsia="zh-CN"/>
        </w:rPr>
        <w:t>1人为女性，</w:t>
      </w:r>
      <w:r>
        <w:rPr>
          <w:rFonts w:hint="eastAsia" w:ascii="宋体" w:hAnsi="宋体" w:cs="宋体"/>
          <w:kern w:val="0"/>
          <w:sz w:val="24"/>
          <w:highlight w:val="none"/>
          <w:lang w:eastAsia="zh-CN"/>
        </w:rPr>
        <w:t>宿管员及保洁员均须为女性。</w:t>
      </w:r>
    </w:p>
    <w:p w14:paraId="5C66607F">
      <w:pPr>
        <w:spacing w:line="360" w:lineRule="auto"/>
        <w:ind w:firstLine="480" w:firstLineChars="200"/>
        <w:rPr>
          <w:rFonts w:ascii="宋体" w:hAnsi="宋体" w:cs="宋体"/>
          <w:b/>
          <w:sz w:val="24"/>
          <w:highlight w:val="none"/>
        </w:rPr>
      </w:pPr>
      <w:r>
        <w:rPr>
          <w:rFonts w:hint="eastAsia" w:ascii="宋体" w:hAnsi="宋体" w:cs="宋体"/>
          <w:b/>
          <w:sz w:val="24"/>
          <w:highlight w:val="none"/>
        </w:rPr>
        <w:t>3.3岗位职责</w:t>
      </w:r>
    </w:p>
    <w:p w14:paraId="1E4C255D">
      <w:pPr>
        <w:spacing w:line="360" w:lineRule="auto"/>
        <w:ind w:firstLine="480" w:firstLineChars="200"/>
        <w:rPr>
          <w:rFonts w:ascii="宋体" w:hAnsi="宋体" w:cs="宋体"/>
          <w:b/>
          <w:bCs/>
          <w:sz w:val="24"/>
          <w:highlight w:val="none"/>
        </w:rPr>
      </w:pPr>
      <w:r>
        <w:rPr>
          <w:rFonts w:hint="eastAsia" w:ascii="宋体" w:hAnsi="宋体" w:cs="宋体"/>
          <w:b/>
          <w:bCs/>
          <w:sz w:val="24"/>
          <w:highlight w:val="none"/>
        </w:rPr>
        <w:t>1.项目经理岗位职责</w:t>
      </w:r>
    </w:p>
    <w:p w14:paraId="671E7BAD">
      <w:pPr>
        <w:spacing w:line="360" w:lineRule="auto"/>
        <w:ind w:firstLine="480" w:firstLineChars="200"/>
        <w:rPr>
          <w:rFonts w:ascii="宋体" w:hAnsi="宋体" w:cs="宋体"/>
          <w:sz w:val="24"/>
          <w:highlight w:val="none"/>
        </w:rPr>
      </w:pPr>
      <w:r>
        <w:rPr>
          <w:rFonts w:hint="eastAsia" w:ascii="宋体" w:hAnsi="宋体" w:cs="宋体"/>
          <w:sz w:val="24"/>
          <w:highlight w:val="none"/>
        </w:rPr>
        <w:t>（1）全面</w:t>
      </w:r>
      <w:r>
        <w:rPr>
          <w:rFonts w:hint="eastAsia" w:ascii="宋体" w:hAnsi="宋体" w:cs="宋体"/>
          <w:sz w:val="24"/>
          <w:highlight w:val="none"/>
          <w:lang w:val="en-US" w:eastAsia="zh-CN"/>
        </w:rPr>
        <w:t>负责</w:t>
      </w:r>
      <w:r>
        <w:rPr>
          <w:rFonts w:hint="eastAsia" w:ascii="宋体" w:hAnsi="宋体" w:cs="宋体"/>
          <w:sz w:val="24"/>
          <w:highlight w:val="none"/>
        </w:rPr>
        <w:t>宿舍物业的各项工作；</w:t>
      </w:r>
    </w:p>
    <w:p w14:paraId="325CC2F9">
      <w:pPr>
        <w:spacing w:line="360" w:lineRule="auto"/>
        <w:ind w:firstLine="480" w:firstLineChars="200"/>
        <w:rPr>
          <w:rFonts w:ascii="宋体" w:hAnsi="宋体" w:cs="宋体"/>
          <w:sz w:val="24"/>
          <w:highlight w:val="none"/>
        </w:rPr>
      </w:pPr>
      <w:r>
        <w:rPr>
          <w:rFonts w:hint="eastAsia" w:ascii="宋体" w:hAnsi="宋体" w:cs="宋体"/>
          <w:sz w:val="24"/>
          <w:highlight w:val="none"/>
        </w:rPr>
        <w:t>（2）负责</w:t>
      </w:r>
      <w:r>
        <w:rPr>
          <w:rFonts w:hint="eastAsia" w:ascii="宋体" w:hAnsi="宋体" w:cs="宋体"/>
          <w:sz w:val="24"/>
          <w:highlight w:val="none"/>
          <w:lang w:eastAsia="zh-CN"/>
        </w:rPr>
        <w:t>制定</w:t>
      </w:r>
      <w:r>
        <w:rPr>
          <w:rFonts w:hint="eastAsia" w:ascii="宋体" w:hAnsi="宋体" w:cs="宋体"/>
          <w:sz w:val="24"/>
          <w:highlight w:val="none"/>
        </w:rPr>
        <w:t>工作计划，合理安排人力、物力、财力，并监督实施和总结，对物业员工的安全作业、工作质量、物料消耗、设备等进行管理；</w:t>
      </w:r>
    </w:p>
    <w:p w14:paraId="410DC1D1">
      <w:pPr>
        <w:spacing w:line="360" w:lineRule="auto"/>
        <w:ind w:firstLine="480" w:firstLineChars="200"/>
        <w:rPr>
          <w:rFonts w:ascii="宋体" w:hAnsi="宋体" w:cs="宋体"/>
          <w:sz w:val="24"/>
          <w:highlight w:val="none"/>
        </w:rPr>
      </w:pPr>
      <w:r>
        <w:rPr>
          <w:rFonts w:hint="eastAsia" w:ascii="宋体" w:hAnsi="宋体" w:cs="宋体"/>
          <w:sz w:val="24"/>
          <w:highlight w:val="none"/>
        </w:rPr>
        <w:t>（3）组织物业员工认真完成各项日常工作，</w:t>
      </w:r>
      <w:r>
        <w:rPr>
          <w:rFonts w:hint="eastAsia" w:ascii="宋体" w:hAnsi="宋体" w:cs="宋体"/>
          <w:sz w:val="24"/>
          <w:highlight w:val="none"/>
          <w:lang w:eastAsia="zh-CN"/>
        </w:rPr>
        <w:t>制定培训计划</w:t>
      </w:r>
      <w:r>
        <w:rPr>
          <w:rFonts w:hint="eastAsia" w:ascii="宋体" w:hAnsi="宋体" w:cs="宋体"/>
          <w:sz w:val="24"/>
          <w:highlight w:val="none"/>
        </w:rPr>
        <w:t>，定期开展员工培训，不断提高自身管理水平和员工的业务技能；</w:t>
      </w:r>
    </w:p>
    <w:p w14:paraId="1DB00AA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（4）督促员工严格执行作业操作规程，如夜不归宿检查、值班要点必记、外来人员进出宿舍登记、重要工作报告等；</w:t>
      </w:r>
    </w:p>
    <w:p w14:paraId="4335FFE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（5）每天开展巡视，及时制止各种违章现象，检查督导各班操作规程的执行情况；</w:t>
      </w:r>
    </w:p>
    <w:p w14:paraId="1EF50B06">
      <w:pPr>
        <w:spacing w:line="360" w:lineRule="auto"/>
        <w:ind w:firstLine="480" w:firstLineChars="200"/>
        <w:rPr>
          <w:rFonts w:ascii="宋体" w:hAnsi="宋体" w:cs="宋体"/>
          <w:sz w:val="24"/>
          <w:highlight w:val="none"/>
        </w:rPr>
      </w:pPr>
      <w:r>
        <w:rPr>
          <w:rFonts w:hint="eastAsia" w:ascii="宋体" w:hAnsi="宋体" w:cs="宋体"/>
          <w:sz w:val="24"/>
          <w:highlight w:val="none"/>
        </w:rPr>
        <w:t>（6）做好员工的思想品质教育，提高团队凝聚力，最大限度地发挥和调动员工的工作积极性；</w:t>
      </w:r>
    </w:p>
    <w:p w14:paraId="1D595486">
      <w:pPr>
        <w:spacing w:line="360" w:lineRule="auto"/>
        <w:ind w:firstLine="480" w:firstLineChars="200"/>
        <w:rPr>
          <w:rFonts w:ascii="宋体" w:hAnsi="宋体" w:cs="宋体"/>
          <w:sz w:val="24"/>
          <w:highlight w:val="none"/>
        </w:rPr>
      </w:pPr>
      <w:r>
        <w:rPr>
          <w:rFonts w:hint="eastAsia" w:ascii="宋体" w:hAnsi="宋体" w:cs="宋体"/>
          <w:sz w:val="24"/>
          <w:highlight w:val="none"/>
        </w:rPr>
        <w:t>（7）负责维修物料的计划、申购、使用和控制，做到物尽其用；</w:t>
      </w:r>
    </w:p>
    <w:p w14:paraId="6F794123">
      <w:pPr>
        <w:spacing w:line="360" w:lineRule="auto"/>
        <w:ind w:firstLine="480" w:firstLineChars="200"/>
        <w:rPr>
          <w:rFonts w:ascii="宋体" w:hAnsi="宋体" w:cs="宋体"/>
          <w:sz w:val="24"/>
          <w:highlight w:val="none"/>
        </w:rPr>
      </w:pPr>
      <w:r>
        <w:rPr>
          <w:rFonts w:hint="eastAsia" w:ascii="宋体" w:hAnsi="宋体" w:cs="宋体"/>
          <w:sz w:val="24"/>
          <w:highlight w:val="none"/>
        </w:rPr>
        <w:t>（8）收集物资质量/环境管理记录，做好统计、分析、改进、创新等工作；</w:t>
      </w:r>
    </w:p>
    <w:p w14:paraId="2421ABE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（9）协调第三方提供服务，如门锁、卡</w:t>
      </w:r>
      <w:r>
        <w:rPr>
          <w:rFonts w:hint="eastAsia" w:ascii="宋体" w:hAnsi="宋体" w:cs="宋体"/>
          <w:sz w:val="24"/>
          <w:highlight w:val="none"/>
          <w:lang w:eastAsia="zh-CN"/>
        </w:rPr>
        <w:t>、</w:t>
      </w:r>
      <w:r>
        <w:rPr>
          <w:rFonts w:hint="eastAsia" w:ascii="宋体" w:hAnsi="宋体" w:cs="宋体"/>
          <w:sz w:val="24"/>
          <w:highlight w:val="none"/>
        </w:rPr>
        <w:t>洗衣机、热水器、太阳能、空调等服务商，多次（3次及以上）协调无果的，做好记录，报宿管科协调；</w:t>
      </w:r>
    </w:p>
    <w:p w14:paraId="606F7773">
      <w:pPr>
        <w:spacing w:line="360" w:lineRule="auto"/>
        <w:ind w:firstLine="480" w:firstLineChars="200"/>
        <w:rPr>
          <w:rFonts w:ascii="宋体" w:hAnsi="宋体" w:cs="宋体"/>
          <w:sz w:val="24"/>
          <w:highlight w:val="none"/>
        </w:rPr>
      </w:pPr>
      <w:r>
        <w:rPr>
          <w:rFonts w:hint="eastAsia" w:ascii="宋体" w:hAnsi="宋体" w:cs="宋体"/>
          <w:sz w:val="24"/>
          <w:highlight w:val="none"/>
        </w:rPr>
        <w:t>（10）完成学生处交办的其他任务。</w:t>
      </w:r>
    </w:p>
    <w:p w14:paraId="31AA3DD9">
      <w:pPr>
        <w:spacing w:line="360" w:lineRule="auto"/>
        <w:ind w:firstLine="480" w:firstLineChars="200"/>
        <w:rPr>
          <w:rFonts w:hint="eastAsia" w:ascii="宋体" w:hAnsi="宋体" w:cs="宋体"/>
          <w:b/>
          <w:bCs/>
          <w:sz w:val="24"/>
          <w:highlight w:val="none"/>
        </w:rPr>
      </w:pPr>
      <w:r>
        <w:rPr>
          <w:rFonts w:hint="eastAsia" w:ascii="宋体" w:hAnsi="宋体" w:cs="宋体"/>
          <w:b/>
          <w:bCs/>
          <w:sz w:val="24"/>
          <w:highlight w:val="none"/>
        </w:rPr>
        <w:t>2. 协管岗位职责</w:t>
      </w:r>
    </w:p>
    <w:p w14:paraId="1BD7829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（1）协助经理检查督促各部门日常管理工作，组织、安排、协调辖区内的工作秩序；</w:t>
      </w:r>
    </w:p>
    <w:p w14:paraId="73ACEFF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（2）协助经理检查督促各部门对上级下达的决议、决定、任务的完成情况；</w:t>
      </w:r>
    </w:p>
    <w:p w14:paraId="588704A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（3）协助经理做好员工的考核和考评，并上报公司；</w:t>
      </w:r>
    </w:p>
    <w:p w14:paraId="258D966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（4）对员工的录用、岗位变动、解聘有建议权；</w:t>
      </w:r>
    </w:p>
    <w:p w14:paraId="6E280F5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（5）积极宣传、认真贯彻江苏海洋大学制定的</w:t>
      </w:r>
      <w:r>
        <w:rPr>
          <w:rFonts w:hint="eastAsia" w:ascii="宋体" w:hAnsi="宋体" w:cs="宋体"/>
          <w:sz w:val="24"/>
          <w:highlight w:val="none"/>
          <w:lang w:eastAsia="zh-CN"/>
        </w:rPr>
        <w:t>学生宿舍</w:t>
      </w:r>
      <w:r>
        <w:rPr>
          <w:rFonts w:hint="eastAsia" w:ascii="宋体" w:hAnsi="宋体" w:cs="宋体"/>
          <w:sz w:val="24"/>
          <w:highlight w:val="none"/>
        </w:rPr>
        <w:t>相关的各项规章制度；</w:t>
      </w:r>
    </w:p>
    <w:p w14:paraId="6C07C70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（6）协助经理定期或不定期召开各类会议，发现问题及时解决，协助经理配合学生开展各项宿舍管理服务工作；</w:t>
      </w:r>
    </w:p>
    <w:p w14:paraId="3A54C9B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（7）督促各楼宇值班员做好</w:t>
      </w:r>
      <w:r>
        <w:rPr>
          <w:rFonts w:hint="eastAsia" w:ascii="宋体" w:hAnsi="宋体" w:cs="宋体"/>
          <w:sz w:val="24"/>
          <w:highlight w:val="none"/>
          <w:lang w:eastAsia="zh-CN"/>
        </w:rPr>
        <w:t>台账</w:t>
      </w:r>
      <w:r>
        <w:rPr>
          <w:rFonts w:hint="eastAsia" w:ascii="宋体" w:hAnsi="宋体" w:cs="宋体"/>
          <w:sz w:val="24"/>
          <w:highlight w:val="none"/>
        </w:rPr>
        <w:t>，建立楼情日志、完善学生基础信息档案，加强夜不归宿检查和外来人员出入管理；</w:t>
      </w:r>
    </w:p>
    <w:p w14:paraId="7B0BA62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（8）督促各楼值班员严格按照标准完成宿舍内务卫生及违章电器检查工作</w:t>
      </w:r>
      <w:r>
        <w:rPr>
          <w:rFonts w:hint="eastAsia" w:ascii="宋体" w:hAnsi="宋体" w:cs="宋体"/>
          <w:sz w:val="24"/>
          <w:highlight w:val="none"/>
          <w:lang w:eastAsia="zh-CN"/>
        </w:rPr>
        <w:t>，值班工作需要时及时到位</w:t>
      </w:r>
      <w:r>
        <w:rPr>
          <w:rFonts w:hint="eastAsia" w:ascii="宋体" w:hAnsi="宋体" w:cs="宋体"/>
          <w:sz w:val="24"/>
          <w:highlight w:val="none"/>
        </w:rPr>
        <w:t>；</w:t>
      </w:r>
    </w:p>
    <w:p w14:paraId="79B34500">
      <w:pPr>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ascii="宋体" w:hAnsi="宋体" w:cs="宋体"/>
          <w:sz w:val="24"/>
          <w:highlight w:val="none"/>
        </w:rPr>
        <w:t>协助项目经理组织员工</w:t>
      </w:r>
      <w:r>
        <w:rPr>
          <w:rFonts w:hint="eastAsia" w:ascii="宋体" w:hAnsi="宋体" w:cs="宋体"/>
          <w:sz w:val="24"/>
          <w:highlight w:val="none"/>
        </w:rPr>
        <w:t>学习各类</w:t>
      </w:r>
      <w:r>
        <w:rPr>
          <w:rFonts w:ascii="宋体" w:hAnsi="宋体" w:cs="宋体"/>
          <w:sz w:val="24"/>
          <w:highlight w:val="none"/>
        </w:rPr>
        <w:t>安全知识</w:t>
      </w:r>
      <w:r>
        <w:rPr>
          <w:rFonts w:hint="eastAsia" w:ascii="宋体" w:hAnsi="宋体" w:cs="宋体"/>
          <w:sz w:val="24"/>
          <w:highlight w:val="none"/>
        </w:rPr>
        <w:t>和各类紧急预案，并加强安全宣传；</w:t>
      </w:r>
    </w:p>
    <w:p w14:paraId="16F7DDD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（10）遵纪守法，遵守职业道德，遵守学校及管理处的各项规章制度，统一着装，挂牌上岗，微笑服务；</w:t>
      </w:r>
    </w:p>
    <w:p w14:paraId="61DB1B2C">
      <w:pPr>
        <w:spacing w:line="360" w:lineRule="auto"/>
        <w:ind w:firstLine="480" w:firstLineChars="200"/>
        <w:rPr>
          <w:rFonts w:ascii="宋体" w:hAnsi="宋体"/>
          <w:sz w:val="24"/>
          <w:highlight w:val="none"/>
        </w:rPr>
      </w:pPr>
      <w:r>
        <w:rPr>
          <w:rFonts w:hint="eastAsia" w:ascii="宋体" w:hAnsi="宋体" w:cs="宋体"/>
          <w:sz w:val="24"/>
          <w:highlight w:val="none"/>
        </w:rPr>
        <w:t>（11）</w:t>
      </w:r>
      <w:r>
        <w:rPr>
          <w:rFonts w:ascii="宋体" w:hAnsi="宋体" w:cs="宋体"/>
          <w:sz w:val="24"/>
          <w:highlight w:val="none"/>
        </w:rPr>
        <w:t>完成项目经理交办的其他</w:t>
      </w:r>
      <w:r>
        <w:rPr>
          <w:rFonts w:hint="eastAsia" w:ascii="宋体" w:hAnsi="宋体" w:cs="宋体"/>
          <w:sz w:val="24"/>
          <w:highlight w:val="none"/>
        </w:rPr>
        <w:t>各项</w:t>
      </w:r>
      <w:r>
        <w:rPr>
          <w:rFonts w:ascii="宋体" w:hAnsi="宋体" w:cs="宋体"/>
          <w:sz w:val="24"/>
          <w:highlight w:val="none"/>
        </w:rPr>
        <w:t>工作。</w:t>
      </w:r>
    </w:p>
    <w:p w14:paraId="78D29B6D">
      <w:pPr>
        <w:spacing w:line="360" w:lineRule="auto"/>
        <w:ind w:firstLine="480" w:firstLineChars="200"/>
        <w:rPr>
          <w:rFonts w:hint="eastAsia" w:ascii="宋体" w:hAnsi="宋体" w:cs="宋体"/>
          <w:b/>
          <w:bCs/>
          <w:sz w:val="24"/>
          <w:highlight w:val="none"/>
        </w:rPr>
      </w:pPr>
      <w:r>
        <w:rPr>
          <w:rFonts w:hint="eastAsia" w:ascii="宋体" w:hAnsi="宋体" w:cs="宋体"/>
          <w:b/>
          <w:bCs/>
          <w:sz w:val="24"/>
          <w:highlight w:val="none"/>
        </w:rPr>
        <w:t>3.文员岗位职责</w:t>
      </w:r>
    </w:p>
    <w:p w14:paraId="6357624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（1）负责办公室的日常事务工作：文稿的打印、发送，文件材料的领取；</w:t>
      </w:r>
    </w:p>
    <w:p w14:paraId="30E4B2F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（2）负责保管登记和按规定发放公司办公用品及维修用品；</w:t>
      </w:r>
    </w:p>
    <w:p w14:paraId="3BAE27B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（3）负责办理各类文件的收发、登记、阅签、清退、整理、归档；</w:t>
      </w:r>
    </w:p>
    <w:p w14:paraId="56FE462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（4）负责处理本区来往邮件、接听电话并做好记录，及时上传下达；</w:t>
      </w:r>
    </w:p>
    <w:p w14:paraId="4F59E84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（5）负责本部门人员的考勤和工资、福利事务；</w:t>
      </w:r>
    </w:p>
    <w:p w14:paraId="4283853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（6）负责本区会议的筹备、并做好会议记录和文字材料的整理；</w:t>
      </w:r>
    </w:p>
    <w:p w14:paraId="56F8822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（7）负责收集和撰写宿管相关工作，做好新闻报道，及时向领导提供信息和参考意见；</w:t>
      </w:r>
    </w:p>
    <w:p w14:paraId="52B628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（8）建立、完善员工人事档案， 办理好员工入职、离职手续；</w:t>
      </w:r>
    </w:p>
    <w:p w14:paraId="1C5A5D7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（9）负责各类办公用品及维修用品的仓库保管，每月清点，年终盘存统计；</w:t>
      </w:r>
    </w:p>
    <w:p w14:paraId="327B15D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（10）做好日报、周报、月工作计划，并及时向领导反馈相关工作；</w:t>
      </w:r>
    </w:p>
    <w:p w14:paraId="3C94EAB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（11）负责宿舍固定资产的核查工作；</w:t>
      </w:r>
    </w:p>
    <w:p w14:paraId="2FFEC0B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（12）负责学校维修项目接报修，及时上报；</w:t>
      </w:r>
    </w:p>
    <w:p w14:paraId="3132391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（13）负责托管区域办公区域日常清洁维护；</w:t>
      </w:r>
    </w:p>
    <w:p w14:paraId="29117BA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（14）完成各领导临时交付的其他任务。</w:t>
      </w:r>
    </w:p>
    <w:p w14:paraId="23C468F8">
      <w:pPr>
        <w:spacing w:line="360" w:lineRule="auto"/>
        <w:ind w:firstLine="480" w:firstLineChars="200"/>
        <w:rPr>
          <w:rFonts w:ascii="宋体" w:hAnsi="宋体" w:cs="宋体"/>
          <w:b/>
          <w:bCs/>
          <w:sz w:val="24"/>
          <w:highlight w:val="none"/>
        </w:rPr>
      </w:pPr>
      <w:r>
        <w:rPr>
          <w:rFonts w:hint="eastAsia" w:ascii="宋体" w:hAnsi="宋体" w:cs="宋体"/>
          <w:b/>
          <w:bCs/>
          <w:sz w:val="24"/>
          <w:highlight w:val="none"/>
        </w:rPr>
        <w:t>4.维修工岗位职责</w:t>
      </w:r>
    </w:p>
    <w:p w14:paraId="6628185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（1）遵守劳动纪律，注重仪表仪容，文明用语，精神饱满，工作热情，保证质量，努力钻研技术、学习业务知识，学习其他工种的操作技能，做到一专多能；</w:t>
      </w:r>
    </w:p>
    <w:p w14:paraId="51B262B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（2）遵守职业道德，做到挂牌服务，及时维修，礼貌待人，不与学生发生争执；</w:t>
      </w:r>
    </w:p>
    <w:p w14:paraId="2CA7E66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（3）负责上、下水设施的拆除、更换、安装疏通等检修工作；</w:t>
      </w:r>
    </w:p>
    <w:p w14:paraId="1CB0762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（4）负责电气线路的拆除、更换、安装等检修工作和临时线路的铺设工作；</w:t>
      </w:r>
    </w:p>
    <w:p w14:paraId="7223AC8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（5）负责门窗、隔板等建筑配件的检修，负责门锁、玻璃等配件设施的更换检修工作；</w:t>
      </w:r>
    </w:p>
    <w:p w14:paraId="691D974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（6）负责墙面、地面、</w:t>
      </w:r>
      <w:r>
        <w:rPr>
          <w:rFonts w:hint="eastAsia" w:ascii="宋体" w:hAnsi="宋体" w:cs="宋体"/>
          <w:sz w:val="24"/>
          <w:highlight w:val="none"/>
          <w:lang w:eastAsia="zh-CN"/>
        </w:rPr>
        <w:t>瓷砖</w:t>
      </w:r>
      <w:r>
        <w:rPr>
          <w:rFonts w:hint="eastAsia" w:ascii="宋体" w:hAnsi="宋体" w:cs="宋体"/>
          <w:sz w:val="24"/>
          <w:highlight w:val="none"/>
        </w:rPr>
        <w:t>、吊顶的检修工作；</w:t>
      </w:r>
    </w:p>
    <w:p w14:paraId="37986DFE">
      <w:pPr>
        <w:spacing w:line="360" w:lineRule="auto"/>
        <w:ind w:firstLine="480" w:firstLineChars="200"/>
        <w:rPr>
          <w:rFonts w:hint="eastAsia" w:ascii="宋体" w:hAnsi="宋体"/>
          <w:b/>
          <w:sz w:val="24"/>
          <w:highlight w:val="none"/>
        </w:rPr>
      </w:pPr>
      <w:r>
        <w:rPr>
          <w:rFonts w:hint="eastAsia" w:ascii="宋体" w:hAnsi="宋体" w:cs="宋体"/>
          <w:sz w:val="24"/>
          <w:highlight w:val="none"/>
        </w:rPr>
        <w:t>（7）负责抹灰面、木材面、金属面的油漆粉刷修补工作。</w:t>
      </w:r>
    </w:p>
    <w:p w14:paraId="09849E12">
      <w:pPr>
        <w:spacing w:line="360" w:lineRule="auto"/>
        <w:ind w:firstLine="480" w:firstLineChars="200"/>
        <w:rPr>
          <w:rFonts w:hint="eastAsia" w:ascii="宋体" w:hAnsi="宋体" w:cs="宋体"/>
          <w:b/>
          <w:bCs/>
          <w:sz w:val="24"/>
          <w:highlight w:val="none"/>
        </w:rPr>
      </w:pPr>
      <w:r>
        <w:rPr>
          <w:rFonts w:hint="eastAsia" w:ascii="宋体" w:hAnsi="宋体" w:cs="宋体"/>
          <w:b/>
          <w:bCs/>
          <w:sz w:val="24"/>
          <w:highlight w:val="none"/>
        </w:rPr>
        <w:t>5.宿舍管理员岗位职责</w:t>
      </w:r>
    </w:p>
    <w:p w14:paraId="38D1A0E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（1）严格执行学校有关宿舍、楼宇管理的规章制度，建立各类管理台账；</w:t>
      </w:r>
    </w:p>
    <w:p w14:paraId="6868891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（2）熟悉本楼宇基本情况，楼宇学生辨识率达80%，每天至少4次巡查楼宇，及时登记形成台账，发现问题，及时协调处理；</w:t>
      </w:r>
    </w:p>
    <w:p w14:paraId="05DA28E6">
      <w:pPr>
        <w:spacing w:line="360" w:lineRule="auto"/>
        <w:ind w:firstLine="480" w:firstLineChars="200"/>
        <w:rPr>
          <w:rFonts w:ascii="宋体" w:hAnsi="宋体" w:cs="宋体"/>
          <w:sz w:val="24"/>
          <w:highlight w:val="none"/>
        </w:rPr>
      </w:pPr>
      <w:r>
        <w:rPr>
          <w:rFonts w:hint="eastAsia" w:ascii="宋体" w:hAnsi="宋体" w:cs="宋体"/>
          <w:sz w:val="24"/>
          <w:highlight w:val="none"/>
        </w:rPr>
        <w:t>（3）上下学及</w:t>
      </w:r>
      <w:r>
        <w:rPr>
          <w:rFonts w:hint="eastAsia" w:ascii="宋体" w:hAnsi="宋体" w:cs="宋体"/>
          <w:sz w:val="24"/>
          <w:highlight w:val="none"/>
          <w:lang w:val="en-US" w:eastAsia="zh-CN"/>
        </w:rPr>
        <w:t>人员</w:t>
      </w:r>
      <w:r>
        <w:rPr>
          <w:rFonts w:hint="eastAsia" w:ascii="宋体" w:hAnsi="宋体" w:cs="宋体"/>
          <w:sz w:val="24"/>
          <w:highlight w:val="none"/>
        </w:rPr>
        <w:t>进出密集时，在宿舍楼大厅立岗工作；</w:t>
      </w:r>
    </w:p>
    <w:p w14:paraId="67AAED9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（4）负责楼宇各类台账日常登记，维修验收；</w:t>
      </w:r>
    </w:p>
    <w:p w14:paraId="1AE89C9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（5）每日7:00前进行大厅保洁及值班室卫生保洁；</w:t>
      </w:r>
    </w:p>
    <w:p w14:paraId="321D392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（6）宿舍内务卫生检查、</w:t>
      </w:r>
      <w:r>
        <w:rPr>
          <w:rFonts w:hint="eastAsia" w:ascii="宋体" w:hAnsi="宋体" w:cs="宋体"/>
          <w:sz w:val="24"/>
          <w:highlight w:val="none"/>
          <w:lang w:eastAsia="zh-CN"/>
        </w:rPr>
        <w:t>用</w:t>
      </w:r>
      <w:r>
        <w:rPr>
          <w:rFonts w:hint="eastAsia" w:ascii="宋体" w:hAnsi="宋体" w:cs="宋体"/>
          <w:sz w:val="24"/>
          <w:highlight w:val="none"/>
        </w:rPr>
        <w:t>水抄表、车辆摆放；</w:t>
      </w:r>
    </w:p>
    <w:p w14:paraId="1724E30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（7）辖区内安全隐患排查，及时报送相关部门；每天认真检查夜不归宿情况并报值班辅导员，突发情况及时汇报；</w:t>
      </w:r>
    </w:p>
    <w:p w14:paraId="2E36BBB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按照学校学生行为规范要求，建立学生床卡制度，规范学生入住、调宿、退宿及请销假制度，节约用水用电、安全用电、防火防盗，室内设施管理及公物损坏赔偿，宿舍卫生评比等学生行为问题，制定针对性的落实措施和管理办法；</w:t>
      </w:r>
    </w:p>
    <w:p w14:paraId="74764F2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资产管理。对辖区范围内的资产进行不定期清查，做好管理和维护，保障各项资产的完好、安全和正常运转，不得私自占用或租借宿舍、楼宇房间，也不得将楼内的设备设施随意搬出、挪作他用或外借，因正常损耗不能使用的资产不能随意处置，报送主管部门统一处理；</w:t>
      </w:r>
    </w:p>
    <w:p w14:paraId="29371A32">
      <w:pPr>
        <w:spacing w:line="360" w:lineRule="auto"/>
        <w:ind w:firstLine="480" w:firstLineChars="200"/>
        <w:rPr>
          <w:rFonts w:ascii="宋体" w:hAnsi="宋体" w:cs="宋体"/>
          <w:sz w:val="24"/>
          <w:highlight w:val="none"/>
        </w:rPr>
      </w:pPr>
      <w:r>
        <w:rPr>
          <w:rFonts w:hint="eastAsia" w:ascii="宋体" w:hAnsi="宋体" w:cs="宋体"/>
          <w:sz w:val="24"/>
          <w:highlight w:val="none"/>
        </w:rPr>
        <w:t>（10）消防管理。具有应急处理消防事件的能力和水平，熟练操作应急</w:t>
      </w:r>
      <w:r>
        <w:rPr>
          <w:rFonts w:hint="eastAsia" w:ascii="宋体" w:hAnsi="宋体" w:cs="宋体"/>
          <w:sz w:val="24"/>
          <w:highlight w:val="none"/>
          <w:lang w:eastAsia="zh-CN"/>
        </w:rPr>
        <w:t>事件处理</w:t>
      </w:r>
      <w:r>
        <w:rPr>
          <w:rFonts w:hint="eastAsia" w:ascii="宋体" w:hAnsi="宋体" w:cs="宋体"/>
          <w:sz w:val="24"/>
          <w:highlight w:val="none"/>
        </w:rPr>
        <w:t xml:space="preserve">方法，能正确使用灭火器等消防工具； </w:t>
      </w:r>
    </w:p>
    <w:p w14:paraId="53D94C4E">
      <w:pPr>
        <w:spacing w:line="360" w:lineRule="auto"/>
        <w:ind w:firstLine="480" w:firstLineChars="200"/>
        <w:rPr>
          <w:rFonts w:ascii="宋体" w:hAnsi="宋体" w:cs="宋体"/>
          <w:sz w:val="24"/>
          <w:highlight w:val="none"/>
        </w:rPr>
      </w:pPr>
      <w:r>
        <w:rPr>
          <w:rFonts w:hint="eastAsia" w:ascii="宋体" w:hAnsi="宋体" w:cs="宋体"/>
          <w:sz w:val="24"/>
          <w:highlight w:val="none"/>
        </w:rPr>
        <w:t>（11）配合保洁做好楼宇公共区域的消杀和记录。</w:t>
      </w:r>
    </w:p>
    <w:p w14:paraId="44771CFB">
      <w:pPr>
        <w:spacing w:line="360" w:lineRule="auto"/>
        <w:ind w:firstLine="480" w:firstLineChars="200"/>
        <w:rPr>
          <w:rFonts w:ascii="宋体" w:hAnsi="宋体" w:cs="宋体"/>
          <w:b/>
          <w:bCs/>
          <w:sz w:val="24"/>
          <w:highlight w:val="none"/>
        </w:rPr>
      </w:pPr>
      <w:r>
        <w:rPr>
          <w:rFonts w:hint="eastAsia" w:ascii="宋体" w:hAnsi="宋体" w:cs="宋体"/>
          <w:b/>
          <w:bCs/>
          <w:sz w:val="24"/>
          <w:highlight w:val="none"/>
        </w:rPr>
        <w:t>6. 保洁员岗位职责</w:t>
      </w:r>
    </w:p>
    <w:p w14:paraId="49A2852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（1）遵守公司和服务单位各项管理制度，树立良好形象；</w:t>
      </w:r>
    </w:p>
    <w:p w14:paraId="6ADF8E2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（2）节约保洁用品、爱惜保洁工具，保洁用具按要求摆放在指定位置，定期检修保养；</w:t>
      </w:r>
    </w:p>
    <w:p w14:paraId="6EDE454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（3）负责辖区内大厅、过道、楼梯、电梯、门窗、公共卫生间等公共区域的保洁和消杀工作；</w:t>
      </w:r>
    </w:p>
    <w:p w14:paraId="4A72822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（4）对辖区内违反清洁规定的行为进行劝阻和纠正；</w:t>
      </w:r>
    </w:p>
    <w:p w14:paraId="4A972A50">
      <w:pPr>
        <w:spacing w:line="360" w:lineRule="auto"/>
        <w:ind w:firstLine="480" w:firstLineChars="200"/>
        <w:rPr>
          <w:rFonts w:ascii="宋体" w:hAnsi="宋体" w:cs="宋体"/>
          <w:sz w:val="24"/>
          <w:highlight w:val="none"/>
        </w:rPr>
      </w:pPr>
      <w:r>
        <w:rPr>
          <w:rFonts w:hint="eastAsia" w:ascii="宋体" w:hAnsi="宋体" w:cs="宋体"/>
          <w:sz w:val="24"/>
          <w:highlight w:val="none"/>
        </w:rPr>
        <w:t>（5）积极参加业务培训，提高业务水平，自觉学习有关清洁卫生知识，提高个人工作技能；</w:t>
      </w:r>
    </w:p>
    <w:p w14:paraId="27C360B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（6）熟练掌握保洁操作程序，严格按操作程序进行保洁，达到卫生考核标准；</w:t>
      </w:r>
    </w:p>
    <w:p w14:paraId="2AFB18F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（7）自觉接受值班员对卫生状况的检查、监督，并及时整改；</w:t>
      </w:r>
    </w:p>
    <w:p w14:paraId="098A024C">
      <w:pPr>
        <w:spacing w:line="360" w:lineRule="auto"/>
        <w:ind w:firstLine="480" w:firstLineChars="200"/>
        <w:rPr>
          <w:rFonts w:hint="eastAsia" w:ascii="宋体" w:hAnsi="宋体"/>
          <w:b/>
          <w:sz w:val="24"/>
          <w:highlight w:val="none"/>
        </w:rPr>
      </w:pPr>
      <w:r>
        <w:rPr>
          <w:rFonts w:hint="eastAsia" w:ascii="宋体" w:hAnsi="宋体" w:cs="宋体"/>
          <w:sz w:val="24"/>
          <w:highlight w:val="none"/>
        </w:rPr>
        <w:t>（8）对辖区内损坏的设备设施及时报修，严禁出现长明灯、长流水现象。</w:t>
      </w:r>
    </w:p>
    <w:p w14:paraId="74B78566">
      <w:pPr>
        <w:spacing w:line="360" w:lineRule="auto"/>
        <w:ind w:firstLine="480" w:firstLineChars="200"/>
        <w:rPr>
          <w:rFonts w:hint="eastAsia" w:ascii="宋体" w:hAnsi="宋体"/>
          <w:b/>
          <w:sz w:val="24"/>
          <w:highlight w:val="none"/>
        </w:rPr>
      </w:pPr>
      <w:r>
        <w:rPr>
          <w:rFonts w:hint="eastAsia" w:ascii="宋体" w:hAnsi="宋体" w:cs="宋体"/>
          <w:b/>
          <w:sz w:val="24"/>
          <w:highlight w:val="none"/>
        </w:rPr>
        <w:t>★</w:t>
      </w:r>
      <w:r>
        <w:rPr>
          <w:rFonts w:hint="eastAsia" w:ascii="宋体" w:hAnsi="宋体"/>
          <w:b/>
          <w:sz w:val="24"/>
          <w:highlight w:val="none"/>
        </w:rPr>
        <w:t>四、服务期限：3年（合同约定时间起算）。</w:t>
      </w:r>
    </w:p>
    <w:p w14:paraId="51AB582A">
      <w:pPr>
        <w:rPr>
          <w:rFonts w:hint="eastAsia" w:ascii="宋体" w:hAnsi="宋体"/>
          <w:b/>
          <w:sz w:val="24"/>
          <w:highlight w:val="none"/>
        </w:rPr>
      </w:pPr>
      <w:r>
        <w:rPr>
          <w:rFonts w:hint="eastAsia" w:ascii="宋体" w:hAnsi="宋体"/>
          <w:b/>
          <w:sz w:val="24"/>
          <w:highlight w:val="none"/>
        </w:rPr>
        <w:t>五、考核</w:t>
      </w:r>
      <w:r>
        <w:rPr>
          <w:rFonts w:hint="eastAsia" w:ascii="宋体" w:hAnsi="宋体"/>
          <w:b/>
          <w:sz w:val="24"/>
          <w:highlight w:val="none"/>
          <w:lang w:eastAsia="zh-CN"/>
        </w:rPr>
        <w:t>办法</w:t>
      </w:r>
    </w:p>
    <w:p w14:paraId="1CD818B4">
      <w:pPr>
        <w:spacing w:line="360" w:lineRule="auto"/>
        <w:ind w:firstLine="1920" w:firstLineChars="800"/>
        <w:rPr>
          <w:rFonts w:hint="eastAsia" w:ascii="宋体" w:hAnsi="宋体" w:cs="宋体"/>
          <w:b w:val="0"/>
          <w:bCs/>
          <w:sz w:val="24"/>
          <w:highlight w:val="none"/>
        </w:rPr>
      </w:pPr>
      <w:r>
        <w:rPr>
          <w:rFonts w:hint="eastAsia" w:ascii="宋体" w:hAnsi="宋体" w:cs="宋体"/>
          <w:b w:val="0"/>
          <w:bCs/>
          <w:sz w:val="24"/>
          <w:highlight w:val="none"/>
        </w:rPr>
        <w:t>江苏海洋大学</w:t>
      </w:r>
      <w:r>
        <w:rPr>
          <w:rFonts w:hint="eastAsia" w:ascii="宋体" w:hAnsi="宋体" w:cs="宋体"/>
          <w:b w:val="0"/>
          <w:bCs/>
          <w:sz w:val="24"/>
          <w:highlight w:val="none"/>
          <w:lang w:val="en-US" w:eastAsia="zh-CN"/>
        </w:rPr>
        <w:t>学生宿舍</w:t>
      </w:r>
      <w:r>
        <w:rPr>
          <w:rFonts w:hint="eastAsia" w:ascii="宋体" w:hAnsi="宋体" w:cs="宋体"/>
          <w:b w:val="0"/>
          <w:bCs/>
          <w:sz w:val="24"/>
          <w:highlight w:val="none"/>
        </w:rPr>
        <w:t>物业管理考核细则（修订）</w:t>
      </w:r>
    </w:p>
    <w:p w14:paraId="77CA80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为全面提升物业管理服务水平，打造高效、文明、团结的物业服务团队，实现物业服务的制度化、规范化、信息化，进一步激发物业公司的活力与动力，更好地融入江苏海洋大学的建设之中，贯彻落实以学生为本、服务育人的管理理念，特制定本考核办法。</w:t>
      </w:r>
    </w:p>
    <w:p w14:paraId="0E3BAB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一、考核组织</w:t>
      </w:r>
    </w:p>
    <w:p w14:paraId="72EC8A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设立江苏海洋大学苍梧校区学生</w:t>
      </w:r>
      <w:r>
        <w:rPr>
          <w:rFonts w:hint="eastAsia" w:ascii="宋体" w:hAnsi="宋体" w:cs="宋体"/>
          <w:b w:val="0"/>
          <w:bCs/>
          <w:sz w:val="24"/>
          <w:highlight w:val="none"/>
          <w:lang w:eastAsia="zh-CN"/>
        </w:rPr>
        <w:t>宿舍</w:t>
      </w:r>
      <w:r>
        <w:rPr>
          <w:rFonts w:hint="eastAsia" w:ascii="宋体" w:hAnsi="宋体" w:cs="宋体"/>
          <w:b w:val="0"/>
          <w:bCs/>
          <w:sz w:val="24"/>
          <w:highlight w:val="none"/>
        </w:rPr>
        <w:t>物业管理考核领导小组（以下简称领导小组），负责对物业管理的日常工作进行管理、监督、巡查，并与校内其他部门进行协调，同时负责组织对物业公司考核工作的实施。</w:t>
      </w:r>
    </w:p>
    <w:p w14:paraId="19870C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rPr>
        <w:t>组  长：</w:t>
      </w:r>
      <w:r>
        <w:rPr>
          <w:rFonts w:hint="eastAsia" w:ascii="宋体" w:hAnsi="宋体" w:cs="宋体"/>
          <w:b w:val="0"/>
          <w:bCs/>
          <w:sz w:val="24"/>
          <w:highlight w:val="none"/>
          <w:lang w:val="en-US" w:eastAsia="zh-CN"/>
        </w:rPr>
        <w:t>学生工作处处长</w:t>
      </w:r>
    </w:p>
    <w:p w14:paraId="695A17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副组长：</w:t>
      </w:r>
      <w:r>
        <w:rPr>
          <w:rFonts w:hint="eastAsia" w:ascii="宋体" w:hAnsi="宋体" w:cs="宋体"/>
          <w:b w:val="0"/>
          <w:bCs/>
          <w:sz w:val="24"/>
          <w:highlight w:val="none"/>
          <w:lang w:val="en-US" w:eastAsia="zh-CN"/>
        </w:rPr>
        <w:t>学生工作处分管副处长</w:t>
      </w:r>
    </w:p>
    <w:p w14:paraId="1FDF08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成  员：</w:t>
      </w:r>
      <w:r>
        <w:rPr>
          <w:rFonts w:hint="eastAsia" w:ascii="宋体" w:hAnsi="宋体" w:cs="宋体"/>
          <w:b w:val="0"/>
          <w:bCs/>
          <w:sz w:val="24"/>
          <w:highlight w:val="none"/>
          <w:lang w:val="en-US" w:eastAsia="zh-CN"/>
        </w:rPr>
        <w:t>宿舍管理科，</w:t>
      </w:r>
      <w:r>
        <w:rPr>
          <w:rFonts w:hint="eastAsia" w:ascii="宋体" w:hAnsi="宋体" w:cs="宋体"/>
          <w:b w:val="0"/>
          <w:bCs/>
          <w:sz w:val="24"/>
          <w:highlight w:val="none"/>
          <w:lang w:eastAsia="zh-CN"/>
        </w:rPr>
        <w:t>研究生院和国际交流与合作处负责学生宿舍的工作人员，</w:t>
      </w:r>
      <w:r>
        <w:rPr>
          <w:rFonts w:hint="eastAsia" w:ascii="宋体" w:hAnsi="宋体" w:cs="宋体"/>
          <w:b w:val="0"/>
          <w:bCs/>
          <w:sz w:val="24"/>
          <w:highlight w:val="none"/>
        </w:rPr>
        <w:t>各学院分管宿舍辅导员</w:t>
      </w:r>
    </w:p>
    <w:p w14:paraId="575D69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领导小组下设办公室，地点在学生工作处</w:t>
      </w:r>
      <w:r>
        <w:rPr>
          <w:rFonts w:hint="eastAsia" w:ascii="宋体" w:hAnsi="宋体" w:cs="宋体"/>
          <w:b w:val="0"/>
          <w:bCs/>
          <w:sz w:val="24"/>
          <w:highlight w:val="none"/>
          <w:lang w:eastAsia="zh-CN"/>
        </w:rPr>
        <w:t>宿舍管理</w:t>
      </w:r>
      <w:r>
        <w:rPr>
          <w:rFonts w:hint="eastAsia" w:ascii="宋体" w:hAnsi="宋体" w:cs="宋体"/>
          <w:b w:val="0"/>
          <w:bCs/>
          <w:sz w:val="24"/>
          <w:highlight w:val="none"/>
        </w:rPr>
        <w:t>科（文渊楼167室）。</w:t>
      </w:r>
    </w:p>
    <w:p w14:paraId="725710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 xml:space="preserve"> 二、考核办法</w:t>
      </w:r>
    </w:p>
    <w:p w14:paraId="09693F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物业考核主</w:t>
      </w:r>
      <w:r>
        <w:rPr>
          <w:rFonts w:hint="eastAsia" w:ascii="宋体" w:hAnsi="宋体" w:cs="宋体"/>
          <w:b w:val="0"/>
          <w:bCs/>
          <w:sz w:val="24"/>
          <w:highlight w:val="none"/>
          <w:lang w:eastAsia="zh-CN"/>
        </w:rPr>
        <w:t>要是</w:t>
      </w:r>
      <w:r>
        <w:rPr>
          <w:rFonts w:hint="eastAsia" w:ascii="宋体" w:hAnsi="宋体" w:cs="宋体"/>
          <w:b w:val="0"/>
          <w:bCs/>
          <w:sz w:val="24"/>
          <w:highlight w:val="none"/>
        </w:rPr>
        <w:t>物业在管理与服务、环境卫生与安全管理、资产管理与维修、师生满意度等方面的服务，由日常工作考核分（40%）、领导小组考核分（30%）、师生满意率问卷调查分（20%）和师生投诉分（10%）四部分组成。</w:t>
      </w:r>
    </w:p>
    <w:p w14:paraId="353522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（一）日常工作考核</w:t>
      </w:r>
    </w:p>
    <w:p w14:paraId="207222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根据物业日常工作完成情况，由领导小组办公室依据物业日常工作完成情况，填写《</w:t>
      </w:r>
      <w:r>
        <w:rPr>
          <w:rFonts w:hint="eastAsia" w:ascii="宋体" w:hAnsi="宋体" w:cs="宋体"/>
          <w:b w:val="0"/>
          <w:bCs/>
          <w:sz w:val="24"/>
          <w:highlight w:val="none"/>
          <w:lang w:eastAsia="zh-CN"/>
        </w:rPr>
        <w:t>江苏海洋大学学生宿舍</w:t>
      </w:r>
      <w:r>
        <w:rPr>
          <w:rFonts w:hint="eastAsia" w:ascii="宋体" w:hAnsi="宋体" w:cs="宋体"/>
          <w:b w:val="0"/>
          <w:bCs/>
          <w:sz w:val="24"/>
          <w:highlight w:val="none"/>
        </w:rPr>
        <w:t>物业管理工作季度考核表》，满分为100分。此项得分占考核总分的40%。</w:t>
      </w:r>
    </w:p>
    <w:p w14:paraId="355E9B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（二）领导小组考核</w:t>
      </w:r>
    </w:p>
    <w:p w14:paraId="47B499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领导小组依据日常巡查、物业工作记录、师生满意度及投诉等情况，填写《江苏海洋大学学生宿舍管理工作满意度调查表》，满分为100分。此项得分占考核总分的30%。</w:t>
      </w:r>
    </w:p>
    <w:p w14:paraId="5BEBE4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（三）师生满意率问卷测评分</w:t>
      </w:r>
    </w:p>
    <w:p w14:paraId="0C6996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 xml:space="preserve"> 采用师生随机问卷调查的方式，填写《满意度测评表》，了解师生对物业管理、服务等方面的满意情况，满分为100分。此项得分占考核总分的20%。</w:t>
      </w:r>
    </w:p>
    <w:p w14:paraId="0D0085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（四）师生投诉分</w:t>
      </w:r>
    </w:p>
    <w:p w14:paraId="345C1A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师生投诉分采用扣分制，满分100分，师生投诉一经调查确实，扣5分/次，扣完为止。此项得分占考核总分的10%。</w:t>
      </w:r>
    </w:p>
    <w:p w14:paraId="0DEE56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领导小组负责物业日常管理、制定师生满意率调查问卷和处理师生投诉，各学院（单位）分管宿舍辅导员负责组织学生填写满意率调查问卷，办公室根据各项得分计算物业考核总得分，综合得分90分及以上为优质，85分（含）至90分（不含）为合格，低于85分为不合格。</w:t>
      </w:r>
    </w:p>
    <w:p w14:paraId="492E37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为保证管理的最优实现，领导小组成员可根据各自不同的工作实际，定期或不定期巡查、督促物业公司的服务工作，做好记录，作为每个季度的考核依据。对在检查中发现的问题以书面形式向物业公司签发整改通知；物业公司根据整改通知落实整改责任人、改正时间，整改项目完成后，具体整改人签署姓名后交还签发人，并由宿管科存档备查。</w:t>
      </w:r>
    </w:p>
    <w:p w14:paraId="0767E5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三、奖惩办法</w:t>
      </w:r>
    </w:p>
    <w:p w14:paraId="547CC4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物业的考核结果作为当次季度付款依据。考核结果为合格（85分）及以上，且对管理部门提出的问题整改到位，全额支付对应三个月的物业服务费用。</w:t>
      </w:r>
    </w:p>
    <w:p w14:paraId="6E2B56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考核结果为不合格，从当次周期（每三个月）物业费用中扣减相应金额：</w:t>
      </w:r>
    </w:p>
    <w:p w14:paraId="01E1D1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（1）84—80分，扣减当次周期应付物业费用的0.5%；</w:t>
      </w:r>
    </w:p>
    <w:p w14:paraId="5F220B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（2）79—76分，扣减当次周期应付物业费用的0.8%；</w:t>
      </w:r>
    </w:p>
    <w:p w14:paraId="7C544C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（3）75—71分，扣减当次周期应付物业费用的1%；</w:t>
      </w:r>
    </w:p>
    <w:p w14:paraId="35890C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（4）70（含）分以下，扣减当次周期应付物业费用的2%。</w:t>
      </w:r>
    </w:p>
    <w:p w14:paraId="797BA6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5</w:t>
      </w: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对于因工作失责、渎职等导致学校或学生重大损失，或引起恶劣影响的，考核定为不合格，除赔偿损失外，</w:t>
      </w:r>
      <w:r>
        <w:rPr>
          <w:rFonts w:hint="eastAsia" w:ascii="宋体" w:hAnsi="宋体" w:cs="宋体"/>
          <w:b w:val="0"/>
          <w:bCs/>
          <w:sz w:val="24"/>
          <w:highlight w:val="none"/>
        </w:rPr>
        <w:t>扣减</w:t>
      </w:r>
      <w:r>
        <w:rPr>
          <w:rFonts w:hint="eastAsia" w:ascii="宋体" w:hAnsi="宋体" w:cs="宋体"/>
          <w:b w:val="0"/>
          <w:bCs/>
          <w:sz w:val="24"/>
          <w:highlight w:val="none"/>
          <w:lang w:val="en-US" w:eastAsia="zh-CN"/>
        </w:rPr>
        <w:t>不低于</w:t>
      </w:r>
      <w:r>
        <w:rPr>
          <w:rFonts w:hint="eastAsia" w:ascii="宋体" w:hAnsi="宋体" w:cs="宋体"/>
          <w:b w:val="0"/>
          <w:bCs/>
          <w:sz w:val="24"/>
          <w:highlight w:val="none"/>
        </w:rPr>
        <w:t>当次周期应付物业费用的</w:t>
      </w:r>
      <w:r>
        <w:rPr>
          <w:rFonts w:hint="eastAsia" w:ascii="宋体" w:hAnsi="宋体" w:cs="宋体"/>
          <w:b w:val="0"/>
          <w:bCs/>
          <w:sz w:val="24"/>
          <w:highlight w:val="none"/>
          <w:lang w:val="en-US" w:eastAsia="zh-CN"/>
        </w:rPr>
        <w:t>3</w:t>
      </w:r>
      <w:r>
        <w:rPr>
          <w:rFonts w:hint="eastAsia" w:ascii="宋体" w:hAnsi="宋体" w:cs="宋体"/>
          <w:b w:val="0"/>
          <w:bCs/>
          <w:sz w:val="24"/>
          <w:highlight w:val="none"/>
        </w:rPr>
        <w:t>%</w:t>
      </w:r>
      <w:r>
        <w:rPr>
          <w:rFonts w:hint="eastAsia" w:ascii="宋体" w:hAnsi="宋体" w:cs="宋体"/>
          <w:b w:val="0"/>
          <w:bCs/>
          <w:sz w:val="24"/>
          <w:highlight w:val="none"/>
          <w:lang w:val="en-US" w:eastAsia="zh-CN"/>
        </w:rPr>
        <w:t>。</w:t>
      </w:r>
    </w:p>
    <w:p w14:paraId="248E1A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3</w:t>
      </w:r>
      <w:r>
        <w:rPr>
          <w:rFonts w:hint="eastAsia" w:ascii="宋体" w:hAnsi="宋体" w:cs="宋体"/>
          <w:b w:val="0"/>
          <w:bCs/>
          <w:sz w:val="24"/>
          <w:highlight w:val="none"/>
        </w:rPr>
        <w:t>.日常巡查中，发现物业管理未到位的服务项目，视违反约定情节轻重，给予200-</w:t>
      </w:r>
      <w:r>
        <w:rPr>
          <w:rFonts w:hint="eastAsia" w:ascii="宋体" w:hAnsi="宋体" w:cs="宋体"/>
          <w:b w:val="0"/>
          <w:bCs/>
          <w:sz w:val="24"/>
          <w:highlight w:val="none"/>
          <w:lang w:val="en-US" w:eastAsia="zh-CN"/>
        </w:rPr>
        <w:t>20</w:t>
      </w:r>
      <w:r>
        <w:rPr>
          <w:rFonts w:hint="eastAsia" w:ascii="宋体" w:hAnsi="宋体" w:cs="宋体"/>
          <w:b w:val="0"/>
          <w:bCs/>
          <w:sz w:val="24"/>
          <w:highlight w:val="none"/>
        </w:rPr>
        <w:t>00元</w:t>
      </w:r>
      <w:r>
        <w:rPr>
          <w:rFonts w:hint="eastAsia" w:ascii="宋体" w:hAnsi="宋体" w:cs="宋体"/>
          <w:b w:val="0"/>
          <w:bCs/>
          <w:sz w:val="24"/>
          <w:highlight w:val="none"/>
          <w:lang w:val="en-US" w:eastAsia="zh-CN"/>
        </w:rPr>
        <w:t>罚</w:t>
      </w:r>
      <w:r>
        <w:rPr>
          <w:rFonts w:hint="eastAsia" w:ascii="宋体" w:hAnsi="宋体" w:cs="宋体"/>
          <w:b w:val="0"/>
          <w:bCs/>
          <w:sz w:val="24"/>
          <w:highlight w:val="none"/>
        </w:rPr>
        <w:t>款。</w:t>
      </w:r>
    </w:p>
    <w:p w14:paraId="609E05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lang w:val="en-US" w:eastAsia="zh-CN"/>
        </w:rPr>
        <w:t>4</w:t>
      </w:r>
      <w:r>
        <w:rPr>
          <w:rFonts w:hint="eastAsia" w:ascii="宋体" w:hAnsi="宋体" w:cs="宋体"/>
          <w:b w:val="0"/>
          <w:bCs/>
          <w:sz w:val="24"/>
          <w:highlight w:val="none"/>
        </w:rPr>
        <w:t>.对物业管理中服务管理到位、有育人服务贡献的工作人员给予物质</w:t>
      </w:r>
      <w:r>
        <w:rPr>
          <w:rFonts w:hint="eastAsia" w:ascii="宋体" w:hAnsi="宋体" w:cs="宋体"/>
          <w:b w:val="0"/>
          <w:bCs/>
          <w:sz w:val="24"/>
          <w:highlight w:val="none"/>
          <w:lang w:val="en-US" w:eastAsia="zh-CN"/>
        </w:rPr>
        <w:t>和精神</w:t>
      </w:r>
      <w:r>
        <w:rPr>
          <w:rFonts w:hint="eastAsia" w:ascii="宋体" w:hAnsi="宋体" w:cs="宋体"/>
          <w:b w:val="0"/>
          <w:bCs/>
          <w:sz w:val="24"/>
          <w:highlight w:val="none"/>
        </w:rPr>
        <w:t>奖励。</w:t>
      </w:r>
    </w:p>
    <w:p w14:paraId="7881E4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四、考核内容</w:t>
      </w:r>
    </w:p>
    <w:p w14:paraId="71628F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（一）管理与服务（30）</w:t>
      </w:r>
    </w:p>
    <w:p w14:paraId="7139E6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遵守学校的各项规章制度，按规定及程序开展工作；不得张贴未经学校同意的通知、公告、海报及其他宣传品等。</w:t>
      </w:r>
    </w:p>
    <w:p w14:paraId="181320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按合同要求配备工作人员，岗位职责上墙；实行定岗、定责、定人，工作人员必须遵守岗位职责，不得出现工作疏漏；宿舍管理实行24小时值班制度，不得出现无故缺勤、脱岗和空岗现象。</w:t>
      </w:r>
    </w:p>
    <w:p w14:paraId="7ECDF2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工作人员统一着装并佩戴工作牌；对待老师，学生态度谦和，服务热情；主动接受师生监督。</w:t>
      </w:r>
    </w:p>
    <w:p w14:paraId="09D3F1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认真完成学校布置的有关工作，按要求执行，工作到位，态度积极，不推诿，工作中无弄虚作假现象。</w:t>
      </w:r>
    </w:p>
    <w:p w14:paraId="046A4A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管理规范，建立健全各项工作档案和学生住宿档案，管理台账、工作记录要求全面、具体真实；并做好材料上报及归档工作。</w:t>
      </w:r>
    </w:p>
    <w:p w14:paraId="40C8D4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与学生签订入住协议，明确各自的权利和义务。</w:t>
      </w:r>
    </w:p>
    <w:p w14:paraId="4B871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7. 开展文明宿舍评比活动，经常开展</w:t>
      </w:r>
      <w:r>
        <w:rPr>
          <w:rFonts w:hint="eastAsia" w:ascii="宋体" w:hAnsi="宋体" w:cs="宋体"/>
          <w:b w:val="0"/>
          <w:bCs/>
          <w:sz w:val="24"/>
          <w:highlight w:val="none"/>
          <w:lang w:eastAsia="zh-CN"/>
        </w:rPr>
        <w:t>宿舍</w:t>
      </w:r>
      <w:r>
        <w:rPr>
          <w:rFonts w:hint="eastAsia" w:ascii="宋体" w:hAnsi="宋体" w:cs="宋体"/>
          <w:b w:val="0"/>
          <w:bCs/>
          <w:sz w:val="24"/>
          <w:highlight w:val="none"/>
        </w:rPr>
        <w:t>文化艺术，宣传活动；宿舍楼的门厅，楼道，走廊布置突出文化氛围和育人功能。文明宿舍不低于宿舍总数的20%。</w:t>
      </w:r>
    </w:p>
    <w:p w14:paraId="7E43CE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8. 对文明离校工作重视，有措施、有规定、有效果。</w:t>
      </w:r>
    </w:p>
    <w:p w14:paraId="6C3A13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9. 对学生违纪情况有教育，有记录。</w:t>
      </w:r>
    </w:p>
    <w:p w14:paraId="4641B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10. 无学生投诉现象，学生的民调满意率不低于85%。</w:t>
      </w:r>
    </w:p>
    <w:p w14:paraId="3C366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（二）环境卫生与安全管理（40分）</w:t>
      </w:r>
    </w:p>
    <w:p w14:paraId="2915DD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每天开展学生宿舍卫生和内务、违章电器、夜不归宿等检查，发现问题及时上报宿管科和相关学院。</w:t>
      </w:r>
    </w:p>
    <w:p w14:paraId="21B2AF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楼内走道清洁无垃圾，无积垢，空气清新，地角线无灰尘；墙壁无污迹，无灰尘，无乱贴乱画；天花板无灰尘和蜘蛛网；门窗洁净，玻璃明亮；灯管灯具明亮，目视无灰尘；楼梯扶手，消防箱内外干净无灰尘。</w:t>
      </w:r>
    </w:p>
    <w:p w14:paraId="3E3637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盥洗室地面无积水，盥洗池上下内外无污垢，无剩饭菜杂物，无蜘蛛网，瓷砖面洁白明亮。</w:t>
      </w:r>
    </w:p>
    <w:p w14:paraId="00B402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厕所内空气流通，便池无污垢，瓷砖面洁白，墙面和天花板无灰尘，无蜘蛛网，下水道畅通。</w:t>
      </w:r>
    </w:p>
    <w:p w14:paraId="2D338C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垃圾桶分类，及时清空，桶外壁保持干净，无黏附物，卫生工具在规定地点摆放整齐。</w:t>
      </w:r>
    </w:p>
    <w:p w14:paraId="385300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督促学生住宿房间内空气流通清新，无异味；地面无垃圾灰尘；墙壁干净无乱贴乱画；天花板无吊灰，无蜘蛛网；门窗干净，窗玻璃明亮；灯管灯具目视无灰尘。</w:t>
      </w:r>
    </w:p>
    <w:p w14:paraId="3576A9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7. 教育督促学生床铺被褥叠放整齐；台面生活用品摆放整齐；室内无乱悬挂物，拉线；窗台，阳台整洁无杂物。</w:t>
      </w:r>
    </w:p>
    <w:p w14:paraId="68A10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8. 宿舍楼周围环境卫生保持好，无乱扔垃圾；墙面干净无乱张贴；自行车摆放整齐。</w:t>
      </w:r>
    </w:p>
    <w:p w14:paraId="73AC24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9. 环境卫生保洁好，定期灭杀蚊蝇，蟑螂，鼠害，做到“四无四净”及时清运垃圾。</w:t>
      </w:r>
    </w:p>
    <w:p w14:paraId="7C35EF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10. 定期检查消防设施器材配备，安全通道及标志等情况，制定各类突发事件的处理预案有突发事件发生按预案及时处理并上报有关部门；管理服务人员掌握报警途径以及消防器材的使用方法。</w:t>
      </w:r>
    </w:p>
    <w:p w14:paraId="14F6F0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11. 门卫24小时值班，值班记录齐全；来客登记，迟归登记，大宗物品出入登记认真，详细。严禁商贩进入宿舍，施工有证，做好巡查工作。</w:t>
      </w:r>
    </w:p>
    <w:p w14:paraId="7C4FFB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12. 无留宿外人情况，对学生无故迟归现象有教育措施。</w:t>
      </w:r>
    </w:p>
    <w:p w14:paraId="42D4B4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13. 管理人员每日巡视不少于两次。</w:t>
      </w:r>
    </w:p>
    <w:p w14:paraId="1B6D8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14. 经常开展宿舍内的安全用电检查，能有效禁止违章用火，用电现象。采取措施，消除火灾隐患。</w:t>
      </w:r>
    </w:p>
    <w:p w14:paraId="08BEC4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 xml:space="preserve">15. </w:t>
      </w:r>
      <w:r>
        <w:rPr>
          <w:rFonts w:hint="eastAsia" w:ascii="宋体" w:hAnsi="宋体" w:cs="宋体"/>
          <w:b w:val="0"/>
          <w:bCs/>
          <w:sz w:val="24"/>
          <w:highlight w:val="none"/>
          <w:lang w:eastAsia="zh-CN"/>
        </w:rPr>
        <w:t>宿舍</w:t>
      </w:r>
      <w:r>
        <w:rPr>
          <w:rFonts w:hint="eastAsia" w:ascii="宋体" w:hAnsi="宋体" w:cs="宋体"/>
          <w:b w:val="0"/>
          <w:bCs/>
          <w:sz w:val="24"/>
          <w:highlight w:val="none"/>
        </w:rPr>
        <w:t>楼公共区域地面、墙面、门窗、门锁，家具无残损；水龙头无滴漏，水箱无长流水，电灯无长明灯现象。</w:t>
      </w:r>
    </w:p>
    <w:p w14:paraId="453992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16. 学生负担的水电费，维修费账目清楚。</w:t>
      </w:r>
    </w:p>
    <w:p w14:paraId="0B1CCD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17. 管理中融入环保意识，有废电池收集桶。</w:t>
      </w:r>
    </w:p>
    <w:p w14:paraId="374FCC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18. 无学生投诉现象，学生的民意测评满意率不低于85%。</w:t>
      </w:r>
    </w:p>
    <w:p w14:paraId="238734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（三）资产管理与维修 （30分）</w:t>
      </w:r>
    </w:p>
    <w:p w14:paraId="4C4FE5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做好宿舍资产清查与交接工作；以及宿舍资产备案备查工作。</w:t>
      </w:r>
    </w:p>
    <w:p w14:paraId="55A328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在受托管理期间，能管理好，维护好学生宿舍的固定资产，保障各项资产的完好，确保正常运转。</w:t>
      </w:r>
    </w:p>
    <w:p w14:paraId="31ECB8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不得将学生</w:t>
      </w:r>
      <w:r>
        <w:rPr>
          <w:rFonts w:hint="eastAsia" w:ascii="宋体" w:hAnsi="宋体" w:cs="宋体"/>
          <w:b w:val="0"/>
          <w:bCs/>
          <w:sz w:val="24"/>
          <w:highlight w:val="none"/>
          <w:lang w:eastAsia="zh-CN"/>
        </w:rPr>
        <w:t>宿舍</w:t>
      </w:r>
      <w:r>
        <w:rPr>
          <w:rFonts w:hint="eastAsia" w:ascii="宋体" w:hAnsi="宋体" w:cs="宋体"/>
          <w:b w:val="0"/>
          <w:bCs/>
          <w:sz w:val="24"/>
          <w:highlight w:val="none"/>
        </w:rPr>
        <w:t>的固定资产随意搬出和外借。</w:t>
      </w:r>
    </w:p>
    <w:p w14:paraId="637F54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按照合同要求以及《江苏海洋大学学生宿舍维修规范》，及时处理学生的报修，对损坏的资产进行维修</w:t>
      </w:r>
      <w:r>
        <w:rPr>
          <w:rFonts w:hint="eastAsia" w:ascii="宋体" w:hAnsi="宋体" w:cs="宋体"/>
          <w:b w:val="0"/>
          <w:bCs/>
          <w:sz w:val="24"/>
          <w:highlight w:val="none"/>
          <w:lang w:eastAsia="zh-CN"/>
        </w:rPr>
        <w:t>。</w:t>
      </w:r>
      <w:r>
        <w:rPr>
          <w:rFonts w:hint="eastAsia" w:ascii="宋体" w:hAnsi="宋体" w:cs="宋体"/>
          <w:b w:val="0"/>
          <w:bCs/>
          <w:sz w:val="24"/>
          <w:highlight w:val="none"/>
        </w:rPr>
        <w:t>实行24小时报修制度。</w:t>
      </w:r>
    </w:p>
    <w:p w14:paraId="7CABAF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报修手续简便，学生能主动报修；维修及时，建立报修档案。</w:t>
      </w:r>
    </w:p>
    <w:p w14:paraId="7FD427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对学生人为损坏物品的报修，按学校制定的《江苏海洋大学学生宿舍维修收费标准》统一收费。</w:t>
      </w:r>
    </w:p>
    <w:p w14:paraId="0D60DC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7. 对合同规定的大修项目及时报修，并按程序办理有关手续。</w:t>
      </w:r>
    </w:p>
    <w:p w14:paraId="6A4046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8. 在资产管理和维修中无学生投诉现象，学生的民意测评满意率不低于85%。</w:t>
      </w:r>
    </w:p>
    <w:p w14:paraId="07DA1C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（四）加分（10分）</w:t>
      </w:r>
    </w:p>
    <w:p w14:paraId="15F1D4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在学校的重大活动中有突出表现。</w:t>
      </w:r>
    </w:p>
    <w:p w14:paraId="45281D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学生的民意测评达100%。</w:t>
      </w:r>
    </w:p>
    <w:p w14:paraId="22DA7F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为学校节省开支，增加服务项目，受到师生好评。</w:t>
      </w:r>
    </w:p>
    <w:p w14:paraId="62A7D0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在</w:t>
      </w:r>
      <w:r>
        <w:rPr>
          <w:rFonts w:hint="eastAsia" w:ascii="宋体" w:hAnsi="宋体" w:cs="宋体"/>
          <w:b w:val="0"/>
          <w:bCs/>
          <w:sz w:val="24"/>
          <w:highlight w:val="none"/>
          <w:lang w:eastAsia="zh-CN"/>
        </w:rPr>
        <w:t>学生宿舍</w:t>
      </w:r>
      <w:r>
        <w:rPr>
          <w:rFonts w:hint="eastAsia" w:ascii="宋体" w:hAnsi="宋体" w:cs="宋体"/>
          <w:b w:val="0"/>
          <w:bCs/>
          <w:sz w:val="24"/>
          <w:highlight w:val="none"/>
        </w:rPr>
        <w:t>管理中有突出表现。</w:t>
      </w:r>
    </w:p>
    <w:p w14:paraId="6C73E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在学生宿舍管理中有创新。</w:t>
      </w:r>
    </w:p>
    <w:p w14:paraId="79A7EC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6. 能主动为学生提供无偿服务。</w:t>
      </w:r>
    </w:p>
    <w:p w14:paraId="1DB80F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（五）扣分（10分）</w:t>
      </w:r>
    </w:p>
    <w:p w14:paraId="77C93C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 因乙方原因，导致发生火灾、盗窃等重大责任事故。</w:t>
      </w:r>
    </w:p>
    <w:p w14:paraId="015BA6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 服务对象举报并查实的违规行为和服务质量问题。</w:t>
      </w:r>
    </w:p>
    <w:p w14:paraId="46704C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 未能按时落实甲方提出合理的整改要求。</w:t>
      </w:r>
    </w:p>
    <w:p w14:paraId="37DB3C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 在学校组织的专项检查中检查出的不符合服务要求和标准的问题。</w:t>
      </w:r>
    </w:p>
    <w:p w14:paraId="5F72AD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5. 乙方服务工作中存在的其他问题，视具体情况扣分。</w:t>
      </w:r>
    </w:p>
    <w:p w14:paraId="2A7DD24E">
      <w:pPr>
        <w:autoSpaceDE/>
        <w:autoSpaceDN/>
        <w:ind w:firstLine="480" w:firstLineChars="200"/>
        <w:rPr>
          <w:rFonts w:hint="eastAsia"/>
          <w:color w:val="0000FF"/>
          <w:highlight w:val="none"/>
        </w:rPr>
      </w:pPr>
      <w:r>
        <w:rPr>
          <w:rFonts w:hint="eastAsia" w:ascii="宋体" w:hAnsi="宋体" w:cs="宋体"/>
          <w:b w:val="0"/>
          <w:bCs/>
          <w:sz w:val="24"/>
          <w:highlight w:val="none"/>
        </w:rPr>
        <w:t>6. 学生测评的满意率低于80%扣5分，低于60%的扣10分。</w:t>
      </w:r>
    </w:p>
    <w:p w14:paraId="2715CB43">
      <w:pPr>
        <w:spacing w:line="360" w:lineRule="auto"/>
        <w:ind w:firstLine="480" w:firstLineChars="200"/>
        <w:rPr>
          <w:rFonts w:ascii="宋体" w:hAnsi="宋体" w:cs="宋体"/>
          <w:b/>
          <w:sz w:val="24"/>
          <w:highlight w:val="none"/>
        </w:rPr>
      </w:pPr>
      <w:r>
        <w:rPr>
          <w:rFonts w:hint="eastAsia" w:ascii="宋体" w:hAnsi="宋体" w:cs="宋体"/>
          <w:b/>
          <w:sz w:val="24"/>
          <w:highlight w:val="none"/>
          <w:lang w:eastAsia="zh-CN"/>
        </w:rPr>
        <w:t>（三）</w:t>
      </w:r>
      <w:r>
        <w:rPr>
          <w:rFonts w:hint="eastAsia" w:ascii="宋体" w:hAnsi="宋体" w:cs="宋体"/>
          <w:b/>
          <w:sz w:val="24"/>
          <w:highlight w:val="none"/>
        </w:rPr>
        <w:t>考核说明：</w:t>
      </w:r>
    </w:p>
    <w:p w14:paraId="04C3DE1F">
      <w:pPr>
        <w:widowControl/>
        <w:spacing w:line="360" w:lineRule="auto"/>
        <w:ind w:firstLine="480" w:firstLineChars="200"/>
        <w:rPr>
          <w:rFonts w:ascii="宋体" w:hAnsi="宋体" w:cs="宋体"/>
          <w:kern w:val="0"/>
          <w:sz w:val="24"/>
          <w:highlight w:val="none"/>
        </w:rPr>
      </w:pPr>
      <w:r>
        <w:rPr>
          <w:rFonts w:hint="eastAsia" w:ascii="宋体" w:hAnsi="宋体" w:cs="宋体"/>
          <w:sz w:val="24"/>
          <w:highlight w:val="none"/>
        </w:rPr>
        <w:t>1.</w:t>
      </w:r>
      <w:r>
        <w:rPr>
          <w:rFonts w:hint="eastAsia" w:ascii="宋体" w:hAnsi="宋体" w:cs="宋体"/>
          <w:kern w:val="0"/>
          <w:sz w:val="24"/>
          <w:highlight w:val="none"/>
        </w:rPr>
        <w:t>中标人在合同期内，未履行责任和义务，造成采购人人员伤亡或公共财产损失形成案件的，应承担相应</w:t>
      </w:r>
      <w:r>
        <w:rPr>
          <w:rFonts w:hint="eastAsia" w:ascii="宋体" w:hAnsi="宋体" w:cs="宋体"/>
          <w:kern w:val="0"/>
          <w:sz w:val="24"/>
          <w:highlight w:val="none"/>
          <w:lang w:eastAsia="zh-CN"/>
        </w:rPr>
        <w:t>违约责任，并赔偿</w:t>
      </w:r>
      <w:r>
        <w:rPr>
          <w:rFonts w:hint="eastAsia" w:ascii="宋体" w:hAnsi="宋体" w:cs="宋体"/>
          <w:kern w:val="0"/>
          <w:sz w:val="24"/>
          <w:highlight w:val="none"/>
        </w:rPr>
        <w:t>采购人由此引起的经济损失。</w:t>
      </w:r>
      <w:r>
        <w:rPr>
          <w:rFonts w:hint="eastAsia" w:ascii="宋体" w:hAnsi="宋体" w:cs="宋体"/>
          <w:sz w:val="24"/>
          <w:highlight w:val="none"/>
        </w:rPr>
        <w:t>具体由学校相关部门和公安机关认定的案件责任和经济损失确定乙方赔偿方法和金额。</w:t>
      </w:r>
    </w:p>
    <w:p w14:paraId="093216CC">
      <w:pPr>
        <w:widowControl/>
        <w:spacing w:line="360" w:lineRule="auto"/>
        <w:ind w:firstLine="556" w:firstLineChars="232"/>
        <w:rPr>
          <w:rFonts w:ascii="宋体" w:hAnsi="宋体" w:cs="宋体"/>
          <w:kern w:val="0"/>
          <w:sz w:val="24"/>
          <w:highlight w:val="none"/>
        </w:rPr>
      </w:pPr>
      <w:r>
        <w:rPr>
          <w:rFonts w:hint="eastAsia" w:ascii="宋体" w:hAnsi="宋体" w:cs="宋体"/>
          <w:sz w:val="24"/>
          <w:highlight w:val="none"/>
        </w:rPr>
        <w:t>2.在宿管、维修、保洁等工作人员进入学校提供服务之前，中标人须将聘用</w:t>
      </w:r>
      <w:r>
        <w:rPr>
          <w:rFonts w:hint="eastAsia" w:ascii="宋体" w:hAnsi="宋体" w:cs="宋体"/>
          <w:kern w:val="0"/>
          <w:sz w:val="24"/>
          <w:highlight w:val="none"/>
        </w:rPr>
        <w:t>的各类人员</w:t>
      </w:r>
      <w:r>
        <w:rPr>
          <w:rFonts w:hint="eastAsia" w:ascii="宋体" w:hAnsi="宋体" w:cs="宋体"/>
          <w:sz w:val="24"/>
          <w:highlight w:val="none"/>
        </w:rPr>
        <w:t>的各类手续、</w:t>
      </w:r>
      <w:r>
        <w:rPr>
          <w:rFonts w:hint="eastAsia" w:ascii="宋体" w:hAnsi="宋体" w:cs="宋体"/>
          <w:kern w:val="0"/>
          <w:sz w:val="24"/>
          <w:highlight w:val="none"/>
        </w:rPr>
        <w:t>身份证（复印件）、照片，健康证明等报采购人备案。</w:t>
      </w:r>
    </w:p>
    <w:p w14:paraId="198F4792">
      <w:pPr>
        <w:widowControl/>
        <w:spacing w:line="360" w:lineRule="auto"/>
        <w:ind w:firstLine="556" w:firstLineChars="232"/>
        <w:rPr>
          <w:rFonts w:ascii="宋体" w:hAnsi="宋体" w:cs="宋体"/>
          <w:kern w:val="0"/>
          <w:sz w:val="24"/>
          <w:highlight w:val="none"/>
        </w:rPr>
      </w:pPr>
      <w:r>
        <w:rPr>
          <w:rFonts w:ascii="宋体" w:hAnsi="宋体" w:cs="宋体"/>
          <w:kern w:val="0"/>
          <w:sz w:val="24"/>
          <w:highlight w:val="none"/>
        </w:rPr>
        <w:t>3</w:t>
      </w:r>
      <w:r>
        <w:rPr>
          <w:rFonts w:hint="eastAsia" w:ascii="宋体" w:hAnsi="宋体" w:cs="宋体"/>
          <w:kern w:val="0"/>
          <w:sz w:val="24"/>
          <w:highlight w:val="none"/>
        </w:rPr>
        <w:t>.采购人指定专人根据中标单位报送的工作计划的安排对派驻我校的工作人员的工作成效进行考核，</w:t>
      </w:r>
      <w:r>
        <w:rPr>
          <w:rFonts w:ascii="宋体" w:hAnsi="宋体" w:cs="宋体"/>
          <w:kern w:val="0"/>
          <w:sz w:val="24"/>
          <w:highlight w:val="none"/>
        </w:rPr>
        <w:t>具体规定如下</w:t>
      </w:r>
      <w:r>
        <w:rPr>
          <w:rFonts w:hint="eastAsia" w:ascii="宋体" w:hAnsi="宋体" w:cs="宋体"/>
          <w:kern w:val="0"/>
          <w:sz w:val="24"/>
          <w:highlight w:val="none"/>
        </w:rPr>
        <w:t>：</w:t>
      </w:r>
    </w:p>
    <w:p w14:paraId="6544FEEB">
      <w:pPr>
        <w:widowControl/>
        <w:spacing w:line="360" w:lineRule="auto"/>
        <w:ind w:right="-57" w:rightChars="-27" w:firstLine="436" w:firstLineChars="182"/>
        <w:rPr>
          <w:rFonts w:hint="eastAsia" w:ascii="宋体" w:hAnsi="宋体" w:cs="宋体"/>
          <w:kern w:val="0"/>
          <w:sz w:val="24"/>
          <w:highlight w:val="none"/>
        </w:rPr>
      </w:pPr>
      <w:r>
        <w:rPr>
          <w:rFonts w:hint="eastAsia" w:ascii="宋体" w:hAnsi="宋体" w:cs="宋体"/>
          <w:kern w:val="0"/>
          <w:sz w:val="24"/>
          <w:highlight w:val="none"/>
        </w:rPr>
        <w:t>（1）</w:t>
      </w:r>
      <w:r>
        <w:rPr>
          <w:rFonts w:hint="eastAsia" w:ascii="宋体" w:hAnsi="宋体"/>
          <w:sz w:val="24"/>
          <w:highlight w:val="none"/>
        </w:rPr>
        <w:t>学校为所配备的人员在岗位上正常履行职务工作提供</w:t>
      </w:r>
      <w:r>
        <w:rPr>
          <w:rFonts w:hint="eastAsia" w:ascii="宋体" w:hAnsi="宋体"/>
          <w:sz w:val="24"/>
          <w:highlight w:val="none"/>
          <w:lang w:eastAsia="zh-CN"/>
        </w:rPr>
        <w:t>法律</w:t>
      </w:r>
      <w:r>
        <w:rPr>
          <w:rFonts w:hint="eastAsia" w:ascii="宋体" w:hAnsi="宋体"/>
          <w:sz w:val="24"/>
          <w:highlight w:val="none"/>
        </w:rPr>
        <w:t>支持和协助。</w:t>
      </w:r>
    </w:p>
    <w:p w14:paraId="2D0AC830">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（2）学校不定期对中标人的工作效果进行问卷调查，满意率达85%以上；</w:t>
      </w:r>
    </w:p>
    <w:p w14:paraId="279E3E73">
      <w:pPr>
        <w:spacing w:line="360" w:lineRule="auto"/>
        <w:ind w:firstLine="480" w:firstLineChars="200"/>
        <w:rPr>
          <w:rFonts w:hint="eastAsia" w:ascii="黑体" w:hAnsi="黑体" w:eastAsia="黑体"/>
          <w:b/>
          <w:sz w:val="24"/>
          <w:highlight w:val="none"/>
        </w:rPr>
      </w:pPr>
      <w:r>
        <w:rPr>
          <w:rFonts w:hint="eastAsia" w:ascii="宋体" w:hAnsi="宋体" w:cs="宋体"/>
          <w:kern w:val="0"/>
          <w:sz w:val="24"/>
          <w:highlight w:val="none"/>
        </w:rPr>
        <w:t>（</w:t>
      </w:r>
      <w:r>
        <w:rPr>
          <w:rFonts w:ascii="宋体" w:hAnsi="宋体" w:cs="宋体"/>
          <w:kern w:val="0"/>
          <w:sz w:val="24"/>
          <w:highlight w:val="none"/>
        </w:rPr>
        <w:t>3</w:t>
      </w:r>
      <w:r>
        <w:rPr>
          <w:rFonts w:hint="eastAsia" w:ascii="宋体" w:hAnsi="宋体" w:cs="宋体"/>
          <w:kern w:val="0"/>
          <w:sz w:val="24"/>
          <w:highlight w:val="none"/>
        </w:rPr>
        <w:t>）各类刑事、治安案件和重大事故、一般事故造成学校师生伤亡或财产损失的，分类和责任认定工作由学校和公安机关具体认定的案件责任和经济损失，以确定中标人赔偿方法和金额。</w:t>
      </w:r>
    </w:p>
    <w:p w14:paraId="3DA5485C">
      <w:pPr>
        <w:pStyle w:val="4"/>
        <w:spacing w:line="360" w:lineRule="auto"/>
        <w:ind w:firstLine="471" w:firstLineChars="196"/>
        <w:rPr>
          <w:rFonts w:hint="eastAsia" w:hAnsi="宋体"/>
          <w:b/>
          <w:bCs/>
          <w:sz w:val="24"/>
          <w:szCs w:val="24"/>
          <w:highlight w:val="none"/>
        </w:rPr>
      </w:pPr>
      <w:r>
        <w:rPr>
          <w:rFonts w:hint="eastAsia" w:hAnsi="宋体"/>
          <w:b/>
          <w:bCs/>
          <w:sz w:val="24"/>
          <w:szCs w:val="24"/>
          <w:highlight w:val="none"/>
          <w:lang w:eastAsia="zh-CN"/>
        </w:rPr>
        <w:t>六</w:t>
      </w:r>
      <w:r>
        <w:rPr>
          <w:rFonts w:hint="eastAsia" w:hAnsi="宋体"/>
          <w:b/>
          <w:bCs/>
          <w:sz w:val="24"/>
          <w:szCs w:val="24"/>
          <w:highlight w:val="none"/>
        </w:rPr>
        <w:t>、付款方式与履约保证金</w:t>
      </w:r>
    </w:p>
    <w:p w14:paraId="37B5B7BF">
      <w:pPr>
        <w:spacing w:line="360" w:lineRule="auto"/>
        <w:ind w:firstLine="480" w:firstLineChars="200"/>
        <w:rPr>
          <w:rFonts w:hint="eastAsia"/>
          <w:b/>
          <w:sz w:val="24"/>
          <w:highlight w:val="none"/>
        </w:rPr>
      </w:pPr>
      <w:r>
        <w:rPr>
          <w:rFonts w:hint="eastAsia" w:ascii="宋体" w:hAnsi="宋体" w:cs="宋体"/>
          <w:b/>
          <w:sz w:val="24"/>
          <w:highlight w:val="none"/>
        </w:rPr>
        <w:t>★1.付款方式：</w:t>
      </w:r>
      <w:r>
        <w:rPr>
          <w:rFonts w:hint="eastAsia" w:ascii="宋体" w:hAnsi="宋体"/>
          <w:b/>
          <w:bCs/>
          <w:sz w:val="24"/>
          <w:highlight w:val="none"/>
        </w:rPr>
        <w:t>根据考核结果每三个月支付一次</w:t>
      </w:r>
      <w:r>
        <w:rPr>
          <w:rFonts w:hint="eastAsia" w:ascii="宋体" w:hAnsi="宋体"/>
          <w:b/>
          <w:bCs/>
          <w:sz w:val="24"/>
          <w:highlight w:val="none"/>
          <w:lang w:val="en-US" w:eastAsia="zh-CN"/>
        </w:rPr>
        <w:t>物业</w:t>
      </w:r>
      <w:r>
        <w:rPr>
          <w:rFonts w:hint="eastAsia" w:ascii="宋体" w:hAnsi="宋体"/>
          <w:b/>
          <w:bCs/>
          <w:sz w:val="24"/>
          <w:highlight w:val="none"/>
        </w:rPr>
        <w:t>服务费。</w:t>
      </w:r>
    </w:p>
    <w:p w14:paraId="764211CB">
      <w:pPr>
        <w:spacing w:line="360" w:lineRule="auto"/>
        <w:ind w:firstLine="480" w:firstLineChars="200"/>
        <w:rPr>
          <w:rFonts w:hint="eastAsia" w:ascii="黑体" w:hAnsi="黑体" w:eastAsia="黑体"/>
          <w:b/>
          <w:sz w:val="24"/>
          <w:highlight w:val="none"/>
        </w:rPr>
      </w:pPr>
      <w:r>
        <w:rPr>
          <w:rFonts w:hint="eastAsia"/>
          <w:sz w:val="24"/>
          <w:highlight w:val="none"/>
        </w:rPr>
        <w:t>2.本项目不收取履约保证金。</w:t>
      </w:r>
    </w:p>
    <w:p w14:paraId="705A03C1">
      <w:pPr>
        <w:pStyle w:val="4"/>
        <w:spacing w:line="360" w:lineRule="auto"/>
        <w:ind w:firstLine="471" w:firstLineChars="196"/>
        <w:rPr>
          <w:rFonts w:hint="eastAsia" w:hAnsi="宋体"/>
          <w:b/>
          <w:bCs/>
          <w:sz w:val="24"/>
          <w:szCs w:val="24"/>
          <w:highlight w:val="none"/>
        </w:rPr>
      </w:pPr>
      <w:r>
        <w:rPr>
          <w:rFonts w:hint="eastAsia" w:hAnsi="宋体"/>
          <w:b/>
          <w:bCs/>
          <w:sz w:val="24"/>
          <w:szCs w:val="24"/>
          <w:highlight w:val="none"/>
          <w:lang w:eastAsia="zh-CN"/>
        </w:rPr>
        <w:t>七</w:t>
      </w:r>
      <w:r>
        <w:rPr>
          <w:rFonts w:hint="eastAsia" w:hAnsi="宋体"/>
          <w:b/>
          <w:bCs/>
          <w:sz w:val="24"/>
          <w:szCs w:val="24"/>
          <w:highlight w:val="none"/>
        </w:rPr>
        <w:t>、报价要求：</w:t>
      </w:r>
    </w:p>
    <w:p w14:paraId="41ECE670">
      <w:pPr>
        <w:spacing w:line="360" w:lineRule="auto"/>
        <w:ind w:firstLine="480" w:firstLineChars="200"/>
        <w:rPr>
          <w:rFonts w:hint="eastAsia" w:ascii="宋体" w:hAnsi="宋体"/>
          <w:sz w:val="24"/>
          <w:highlight w:val="none"/>
        </w:rPr>
      </w:pPr>
      <w:r>
        <w:rPr>
          <w:rFonts w:hint="eastAsia" w:ascii="宋体" w:hAnsi="宋体"/>
          <w:sz w:val="24"/>
          <w:highlight w:val="none"/>
        </w:rPr>
        <w:t>1.投标报价包含管理人员和服务人员的工资、社保、福利、耗材、服装、管理费和税费等其他费用。自行承担员工垃圾分类周转桶购置、劳动工具、清洁用品、保洁等耗材费用及劳保、服装等相关费用。投标人要充分考虑所有工作人员的值休、轮休、法定假日休息以及岗位顶班、日常机动人员的配备，以上所有费用均计入总价。</w:t>
      </w:r>
    </w:p>
    <w:p w14:paraId="0CD5640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中标人的用工要符合国家的相关规定，必须与招聘人员签订用工合同，并将合同复印件报给采购人，中标人派遣外包人员到采购人工作要出具介绍信或派工单，中标人要按照国家相关法律规定为招聘人员缴纳各项社会保险；月工资收入不得低于当地政府最低工资标准。如未按照国家相关法律规定为招聘人员缴纳各项保险，发生</w:t>
      </w:r>
      <w:r>
        <w:rPr>
          <w:rFonts w:hint="eastAsia" w:ascii="宋体" w:hAnsi="宋体" w:cs="宋体"/>
          <w:sz w:val="24"/>
          <w:highlight w:val="none"/>
          <w:lang w:eastAsia="zh-CN"/>
        </w:rPr>
        <w:t>任何</w:t>
      </w:r>
      <w:r>
        <w:rPr>
          <w:rFonts w:hint="eastAsia" w:ascii="宋体" w:hAnsi="宋体" w:cs="宋体"/>
          <w:sz w:val="24"/>
          <w:highlight w:val="none"/>
        </w:rPr>
        <w:t>经济、法律纠纷和人身损害赔偿等，由中标人自行解决。因中标人所派人员的责任造成采购人财产损失的，由中标人负责赔偿。在合同期内不得因国家提高最低工资标准、保险金比例等因素而调整合同价格，投标人在报价时综合考虑在内，中标后不予调整。</w:t>
      </w:r>
    </w:p>
    <w:p w14:paraId="6C47AB3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3.投标人采用分项报价最终汇总的方式进行，标明拟提供服务的单价和总价。应对所响应项目的全部内容进行报价，完成招标文件规定的服务工作所</w:t>
      </w:r>
      <w:r>
        <w:rPr>
          <w:rFonts w:hint="eastAsia" w:ascii="宋体" w:hAnsi="宋体" w:cs="宋体"/>
          <w:sz w:val="24"/>
          <w:highlight w:val="none"/>
          <w:lang w:eastAsia="zh-CN"/>
        </w:rPr>
        <w:t>涉及</w:t>
      </w:r>
      <w:r>
        <w:rPr>
          <w:rFonts w:hint="eastAsia" w:ascii="宋体" w:hAnsi="宋体" w:cs="宋体"/>
          <w:sz w:val="24"/>
          <w:highlight w:val="none"/>
        </w:rPr>
        <w:t>的一切相关费用。</w:t>
      </w:r>
    </w:p>
    <w:p w14:paraId="6F3734A4">
      <w:pPr>
        <w:spacing w:line="360" w:lineRule="auto"/>
        <w:ind w:left="482"/>
        <w:rPr>
          <w:rFonts w:hint="eastAsia" w:ascii="宋体" w:hAnsi="宋体"/>
          <w:b/>
          <w:bCs/>
          <w:sz w:val="24"/>
          <w:highlight w:val="none"/>
        </w:rPr>
      </w:pPr>
      <w:r>
        <w:rPr>
          <w:rFonts w:hint="eastAsia" w:ascii="宋体" w:hAnsi="宋体"/>
          <w:b/>
          <w:bCs/>
          <w:sz w:val="24"/>
          <w:highlight w:val="none"/>
          <w:lang w:eastAsia="zh-CN"/>
        </w:rPr>
        <w:t>八</w:t>
      </w:r>
      <w:r>
        <w:rPr>
          <w:rFonts w:hint="eastAsia" w:ascii="宋体" w:hAnsi="宋体"/>
          <w:b/>
          <w:bCs/>
          <w:sz w:val="24"/>
          <w:highlight w:val="none"/>
        </w:rPr>
        <w:t>、现场考察</w:t>
      </w:r>
    </w:p>
    <w:p w14:paraId="4895AB79">
      <w:pPr>
        <w:spacing w:line="440" w:lineRule="exact"/>
        <w:ind w:firstLine="480" w:firstLineChars="200"/>
        <w:rPr>
          <w:rFonts w:hint="eastAsia" w:ascii="宋体" w:hAnsi="宋体" w:cs="宋体"/>
          <w:bCs/>
          <w:sz w:val="24"/>
          <w:highlight w:val="none"/>
        </w:rPr>
      </w:pPr>
      <w:r>
        <w:rPr>
          <w:rFonts w:hint="eastAsia" w:ascii="宋体" w:hAnsi="宋体" w:cs="宋体"/>
          <w:bCs/>
          <w:sz w:val="24"/>
          <w:highlight w:val="none"/>
        </w:rPr>
        <w:t>1.本项目需要服务的范围广且分散，尤其</w:t>
      </w:r>
      <w:r>
        <w:rPr>
          <w:rFonts w:hint="eastAsia" w:ascii="宋体" w:hAnsi="宋体" w:cs="宋体"/>
          <w:bCs/>
          <w:sz w:val="24"/>
          <w:highlight w:val="none"/>
          <w:lang w:eastAsia="zh-CN"/>
        </w:rPr>
        <w:t>涉及宿舍</w:t>
      </w:r>
      <w:r>
        <w:rPr>
          <w:rFonts w:hint="eastAsia" w:ascii="宋体" w:hAnsi="宋体" w:cs="宋体"/>
          <w:bCs/>
          <w:sz w:val="24"/>
          <w:highlight w:val="none"/>
        </w:rPr>
        <w:t>零星维修等内容，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p>
    <w:p w14:paraId="618FE426">
      <w:pPr>
        <w:spacing w:line="440" w:lineRule="exact"/>
        <w:ind w:firstLine="480" w:firstLineChars="200"/>
        <w:rPr>
          <w:rFonts w:hint="eastAsia" w:ascii="宋体" w:hAnsi="宋体" w:cs="宋体"/>
          <w:bCs/>
          <w:sz w:val="24"/>
          <w:highlight w:val="none"/>
        </w:rPr>
      </w:pPr>
      <w:r>
        <w:rPr>
          <w:rFonts w:hint="eastAsia" w:ascii="宋体" w:hAnsi="宋体" w:cs="宋体"/>
          <w:bCs/>
          <w:sz w:val="24"/>
          <w:highlight w:val="none"/>
        </w:rPr>
        <w:t>2.因中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p>
    <w:p w14:paraId="19C8B109">
      <w:pPr>
        <w:spacing w:line="360" w:lineRule="auto"/>
        <w:ind w:firstLine="480" w:firstLineChars="200"/>
        <w:rPr>
          <w:rFonts w:hint="eastAsia" w:ascii="宋体" w:hAnsi="宋体" w:cs="宋体"/>
          <w:bCs/>
          <w:sz w:val="24"/>
        </w:rPr>
      </w:pPr>
      <w:r>
        <w:rPr>
          <w:rFonts w:hint="eastAsia" w:ascii="宋体" w:hAnsi="宋体" w:cs="宋体"/>
          <w:bCs/>
          <w:sz w:val="24"/>
        </w:rPr>
        <w:t>考察前请提前联系，预约时间，考察时请携带授权委托书和有效身份证，现场考察的费用由投标人自行承担。</w:t>
      </w:r>
    </w:p>
    <w:p w14:paraId="13463632">
      <w:pPr>
        <w:spacing w:line="360" w:lineRule="auto"/>
        <w:ind w:firstLine="480" w:firstLineChars="200"/>
        <w:rPr>
          <w:rFonts w:hint="eastAsia" w:ascii="宋体" w:hAnsi="宋体" w:cs="宋体"/>
          <w:b/>
          <w:i/>
          <w:iCs/>
          <w:sz w:val="24"/>
          <w:u w:val="single"/>
        </w:rPr>
      </w:pPr>
    </w:p>
    <w:p w14:paraId="0B0BF4EB">
      <w:pPr>
        <w:keepNext w:val="0"/>
        <w:keepLines w:val="0"/>
        <w:pageBreakBefore w:val="0"/>
        <w:kinsoku w:val="0"/>
        <w:wordWrap/>
        <w:overflowPunct/>
        <w:topLinePunct w:val="0"/>
        <w:autoSpaceDE w:val="0"/>
        <w:autoSpaceDN w:val="0"/>
        <w:bidi w:val="0"/>
        <w:adjustRightInd w:val="0"/>
        <w:snapToGrid w:val="0"/>
        <w:spacing w:line="500" w:lineRule="exact"/>
        <w:ind w:firstLine="480" w:firstLineChars="200"/>
        <w:jc w:val="both"/>
        <w:textAlignment w:val="baseline"/>
        <w:rPr>
          <w:rFonts w:hint="eastAsia" w:ascii="黑体" w:hAnsi="黑体" w:eastAsia="黑体"/>
          <w:b w:val="0"/>
          <w:bCs w:val="0"/>
          <w:sz w:val="24"/>
          <w:szCs w:val="24"/>
          <w:lang w:eastAsia="zh-CN"/>
        </w:rPr>
      </w:pPr>
      <w:r>
        <w:rPr>
          <w:rFonts w:hint="eastAsia" w:ascii="黑体" w:hAnsi="黑体" w:eastAsia="黑体"/>
          <w:b w:val="0"/>
          <w:bCs w:val="0"/>
          <w:sz w:val="24"/>
          <w:szCs w:val="24"/>
          <w:lang w:val="en-US" w:eastAsia="zh-CN"/>
        </w:rPr>
        <w:t>九</w:t>
      </w:r>
      <w:bookmarkStart w:id="0" w:name="_GoBack"/>
      <w:bookmarkEnd w:id="0"/>
      <w:r>
        <w:rPr>
          <w:rFonts w:hint="eastAsia" w:ascii="黑体" w:hAnsi="黑体" w:eastAsia="黑体"/>
          <w:b w:val="0"/>
          <w:bCs w:val="0"/>
          <w:sz w:val="24"/>
          <w:szCs w:val="24"/>
          <w:lang w:val="en-US" w:eastAsia="zh-CN"/>
        </w:rPr>
        <w:t>、评分办法（</w:t>
      </w:r>
      <w:r>
        <w:rPr>
          <w:rFonts w:hint="eastAsia" w:ascii="黑体" w:hAnsi="黑体" w:eastAsia="黑体"/>
          <w:b w:val="0"/>
          <w:bCs w:val="0"/>
          <w:sz w:val="24"/>
          <w:szCs w:val="24"/>
        </w:rPr>
        <w:t>综合评分法</w:t>
      </w:r>
      <w:r>
        <w:rPr>
          <w:rFonts w:hint="eastAsia" w:ascii="黑体" w:hAnsi="黑体" w:eastAsia="黑体"/>
          <w:b w:val="0"/>
          <w:bCs w:val="0"/>
          <w:sz w:val="24"/>
          <w:szCs w:val="24"/>
          <w:lang w:eastAsia="zh-CN"/>
        </w:rPr>
        <w:t>）</w:t>
      </w:r>
    </w:p>
    <w:p w14:paraId="1CC1CC96">
      <w:pPr>
        <w:spacing w:line="360" w:lineRule="auto"/>
        <w:ind w:firstLine="471" w:firstLineChars="196"/>
        <w:rPr>
          <w:rFonts w:hint="eastAsia" w:ascii="宋体" w:hAnsi="宋体"/>
          <w:b/>
          <w:sz w:val="24"/>
          <w:highlight w:val="none"/>
        </w:rPr>
      </w:pPr>
      <w:r>
        <w:rPr>
          <w:rFonts w:hint="eastAsia" w:ascii="宋体" w:hAnsi="宋体"/>
          <w:b/>
          <w:sz w:val="24"/>
          <w:highlight w:val="none"/>
        </w:rPr>
        <w:t>1.价格分</w:t>
      </w:r>
    </w:p>
    <w:p w14:paraId="1F00EA44">
      <w:pPr>
        <w:spacing w:line="360" w:lineRule="auto"/>
        <w:ind w:firstLine="480" w:firstLineChars="200"/>
        <w:rPr>
          <w:rFonts w:hint="eastAsia" w:ascii="宋体"/>
          <w:sz w:val="24"/>
          <w:highlight w:val="none"/>
        </w:rPr>
      </w:pPr>
      <w:r>
        <w:rPr>
          <w:rFonts w:hint="eastAsia" w:ascii="宋体"/>
          <w:sz w:val="24"/>
          <w:highlight w:val="none"/>
        </w:rPr>
        <w:t>采用低价优先法计算，即满足招标文件要求且投标价格最低的投标报价为评标基准价，其价格分为满分。</w:t>
      </w:r>
    </w:p>
    <w:p w14:paraId="2DB41EF7">
      <w:pPr>
        <w:widowControl/>
        <w:spacing w:line="360" w:lineRule="auto"/>
        <w:ind w:firstLine="480" w:firstLineChars="200"/>
        <w:rPr>
          <w:rFonts w:hint="eastAsia"/>
          <w:sz w:val="24"/>
          <w:highlight w:val="none"/>
        </w:rPr>
      </w:pPr>
      <w:r>
        <w:rPr>
          <w:rFonts w:hint="eastAsia" w:ascii="宋体"/>
          <w:sz w:val="24"/>
          <w:highlight w:val="none"/>
        </w:rPr>
        <w:t>因落实政府采购政策进行价格调整的，以调整后的价格计算评标基准价和投标报价，小数点后保留两位。</w:t>
      </w:r>
    </w:p>
    <w:p w14:paraId="39DD164F">
      <w:pPr>
        <w:spacing w:line="360" w:lineRule="auto"/>
        <w:ind w:left="420" w:leftChars="200"/>
        <w:rPr>
          <w:rFonts w:hint="eastAsia"/>
          <w:sz w:val="24"/>
          <w:highlight w:val="none"/>
        </w:rPr>
      </w:pPr>
      <w:r>
        <w:rPr>
          <w:rFonts w:hint="eastAsia" w:ascii="宋体" w:hAnsi="宋体"/>
          <w:b/>
          <w:sz w:val="24"/>
          <w:highlight w:val="none"/>
        </w:rPr>
        <w:t>2.商务技术分：</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3"/>
        <w:gridCol w:w="7271"/>
      </w:tblGrid>
      <w:tr w14:paraId="0C12A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022BD6B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b/>
                <w:sz w:val="24"/>
                <w:highlight w:val="none"/>
              </w:rPr>
            </w:pPr>
            <w:r>
              <w:rPr>
                <w:rFonts w:hint="eastAsia" w:ascii="宋体" w:hAnsi="宋体"/>
                <w:b/>
                <w:sz w:val="24"/>
                <w:highlight w:val="none"/>
              </w:rPr>
              <w:t>评审因素</w:t>
            </w:r>
          </w:p>
        </w:tc>
        <w:tc>
          <w:tcPr>
            <w:tcW w:w="7271" w:type="dxa"/>
            <w:noWrap w:val="0"/>
            <w:vAlign w:val="center"/>
          </w:tcPr>
          <w:p w14:paraId="592B41D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b/>
                <w:sz w:val="24"/>
                <w:highlight w:val="none"/>
              </w:rPr>
            </w:pPr>
            <w:r>
              <w:rPr>
                <w:rFonts w:hint="eastAsia" w:ascii="宋体" w:hAnsi="宋体"/>
                <w:b/>
                <w:sz w:val="24"/>
                <w:highlight w:val="none"/>
              </w:rPr>
              <w:t>评审标准</w:t>
            </w:r>
          </w:p>
        </w:tc>
      </w:tr>
      <w:tr w14:paraId="710A1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518331FE">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目标及整体策划方案</w:t>
            </w:r>
          </w:p>
        </w:tc>
        <w:tc>
          <w:tcPr>
            <w:tcW w:w="7271" w:type="dxa"/>
            <w:noWrap w:val="0"/>
            <w:vAlign w:val="center"/>
          </w:tcPr>
          <w:p w14:paraId="3C288C52">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投标人根据项目需求提供项目的服务目标及整体策划方案。</w:t>
            </w:r>
            <w:r>
              <w:rPr>
                <w:rFonts w:hint="eastAsia" w:ascii="宋体" w:hAnsi="宋体" w:cs="宋体"/>
                <w:bCs/>
                <w:sz w:val="24"/>
                <w:highlight w:val="none"/>
              </w:rPr>
              <w:t>方案内容包括但不限于对项目总体理解、定位、针对性分析、服务目标、合理化建议等：</w:t>
            </w:r>
          </w:p>
        </w:tc>
      </w:tr>
      <w:tr w14:paraId="4ACF4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2381A632">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管理服务方案</w:t>
            </w:r>
          </w:p>
        </w:tc>
        <w:tc>
          <w:tcPr>
            <w:tcW w:w="7271" w:type="dxa"/>
            <w:noWrap w:val="0"/>
            <w:vAlign w:val="center"/>
          </w:tcPr>
          <w:p w14:paraId="5AE2E560">
            <w:pPr>
              <w:spacing w:line="440" w:lineRule="exact"/>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投标人提供管理服务方案，包括但不限于各岗位设置合理的奖惩考核制度、岗前培训及阶段性培训管理、建立自查表格等管理规章制度情况：</w:t>
            </w:r>
          </w:p>
        </w:tc>
      </w:tr>
      <w:tr w14:paraId="1AC64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257BA4F5">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日常管理标准及措施</w:t>
            </w:r>
          </w:p>
        </w:tc>
        <w:tc>
          <w:tcPr>
            <w:tcW w:w="7271" w:type="dxa"/>
            <w:noWrap w:val="0"/>
            <w:vAlign w:val="center"/>
          </w:tcPr>
          <w:p w14:paraId="38C07E8D">
            <w:pPr>
              <w:spacing w:line="440" w:lineRule="exact"/>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投标人提供日常管理标准方案及措施，内容包括但不限于</w:t>
            </w:r>
            <w:r>
              <w:rPr>
                <w:rFonts w:ascii="宋体" w:hAnsi="宋体"/>
                <w:sz w:val="24"/>
                <w:highlight w:val="none"/>
              </w:rPr>
              <w:t>针对服务范围的环境卫生保洁消杀、</w:t>
            </w:r>
            <w:r>
              <w:rPr>
                <w:rFonts w:hint="eastAsia" w:ascii="宋体" w:hAnsi="宋体"/>
                <w:sz w:val="24"/>
                <w:highlight w:val="none"/>
              </w:rPr>
              <w:t>宿舍</w:t>
            </w:r>
            <w:r>
              <w:rPr>
                <w:rFonts w:ascii="宋体" w:hAnsi="宋体"/>
                <w:sz w:val="24"/>
                <w:highlight w:val="none"/>
              </w:rPr>
              <w:t>管理、垃圾清运等服务</w:t>
            </w:r>
            <w:r>
              <w:rPr>
                <w:rFonts w:hint="eastAsia" w:ascii="宋体" w:hAnsi="宋体"/>
                <w:sz w:val="24"/>
                <w:highlight w:val="none"/>
              </w:rPr>
              <w:t>制定日常管理办法，物资装备的配备及维护使用方案，管理重点难点和措施等：</w:t>
            </w:r>
          </w:p>
        </w:tc>
      </w:tr>
      <w:tr w14:paraId="2A1D2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01922B64">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人员配备及管理方案</w:t>
            </w:r>
          </w:p>
        </w:tc>
        <w:tc>
          <w:tcPr>
            <w:tcW w:w="7271" w:type="dxa"/>
            <w:noWrap w:val="0"/>
            <w:vAlign w:val="center"/>
          </w:tcPr>
          <w:p w14:paraId="345E08B7">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投标人提供人员配备及管理方案。内容包含但不限于根据本项目要求合理制定服务人员配备情况（人员的年龄结构、使用计划、人员管理等）、遇到突发事件、学校重大活动等人员调配使用计划等：</w:t>
            </w:r>
          </w:p>
        </w:tc>
      </w:tr>
      <w:tr w14:paraId="615AD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1F8D3A66">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服务响应时间承诺</w:t>
            </w:r>
          </w:p>
        </w:tc>
        <w:tc>
          <w:tcPr>
            <w:tcW w:w="7271" w:type="dxa"/>
            <w:noWrap w:val="0"/>
            <w:vAlign w:val="center"/>
          </w:tcPr>
          <w:p w14:paraId="5F136356">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投标人承诺如遇到重大问题或接到临时任务时，拟派项目经理能够3分钟响应，并能组织相关人员20分钟内到达现场</w:t>
            </w:r>
          </w:p>
        </w:tc>
      </w:tr>
      <w:tr w14:paraId="14F6F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52F3D5E5">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进退场交接方案</w:t>
            </w:r>
          </w:p>
        </w:tc>
        <w:tc>
          <w:tcPr>
            <w:tcW w:w="7271" w:type="dxa"/>
            <w:noWrap w:val="0"/>
            <w:vAlign w:val="center"/>
          </w:tcPr>
          <w:p w14:paraId="7F7D991D">
            <w:pPr>
              <w:spacing w:line="440" w:lineRule="exact"/>
              <w:rPr>
                <w:rFonts w:ascii="宋体" w:hAnsi="宋体" w:eastAsia="宋体" w:cs="Times New Roman"/>
                <w:b/>
                <w:kern w:val="2"/>
                <w:sz w:val="24"/>
                <w:szCs w:val="24"/>
                <w:highlight w:val="none"/>
                <w:lang w:val="zh-CN" w:eastAsia="zh-CN" w:bidi="ar-SA"/>
              </w:rPr>
            </w:pPr>
            <w:r>
              <w:rPr>
                <w:rFonts w:hint="eastAsia" w:ascii="宋体" w:hAnsi="宋体"/>
                <w:sz w:val="24"/>
                <w:highlight w:val="none"/>
              </w:rPr>
              <w:t>投标人提供进退场交接方案。内容包含但不限于进场前与前一服务单位工作的所有材料、档案交接措施，进场计划及安排，合同到期退场时与交接单位工作所有材料等：</w:t>
            </w:r>
          </w:p>
        </w:tc>
      </w:tr>
      <w:tr w14:paraId="6BADA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05B491F9">
            <w:pPr>
              <w:spacing w:line="440" w:lineRule="exact"/>
              <w:jc w:val="center"/>
              <w:rPr>
                <w:rFonts w:hint="eastAsia" w:ascii="宋体" w:hAnsi="宋体" w:eastAsia="宋体" w:cs="Times New Roman"/>
                <w:bCs/>
                <w:kern w:val="2"/>
                <w:sz w:val="24"/>
                <w:szCs w:val="24"/>
                <w:highlight w:val="none"/>
                <w:lang w:val="en-US" w:eastAsia="zh-CN" w:bidi="ar-SA"/>
              </w:rPr>
            </w:pPr>
            <w:r>
              <w:rPr>
                <w:rFonts w:hint="eastAsia" w:ascii="宋体" w:hAnsi="宋体"/>
                <w:sz w:val="24"/>
                <w:highlight w:val="none"/>
              </w:rPr>
              <w:t>突发事件应急处理预案</w:t>
            </w:r>
          </w:p>
        </w:tc>
        <w:tc>
          <w:tcPr>
            <w:tcW w:w="7271" w:type="dxa"/>
            <w:noWrap w:val="0"/>
            <w:vAlign w:val="center"/>
          </w:tcPr>
          <w:p w14:paraId="63490141">
            <w:pPr>
              <w:spacing w:line="440" w:lineRule="exact"/>
              <w:rPr>
                <w:rFonts w:hint="eastAsia" w:ascii="宋体" w:hAnsi="宋体" w:eastAsia="宋体" w:cs="Times New Roman"/>
                <w:b/>
                <w:color w:val="auto"/>
                <w:kern w:val="2"/>
                <w:sz w:val="24"/>
                <w:szCs w:val="24"/>
                <w:highlight w:val="none"/>
                <w:lang w:val="en-US" w:eastAsia="zh-CN" w:bidi="ar-SA"/>
              </w:rPr>
            </w:pPr>
            <w:r>
              <w:rPr>
                <w:rFonts w:hint="eastAsia" w:ascii="宋体" w:hAnsi="宋体"/>
                <w:sz w:val="24"/>
                <w:highlight w:val="none"/>
              </w:rPr>
              <w:t>投标人对各种突发事件制定应急处理预案。内容包含但不限于停电、停水、火灾、盗窃、</w:t>
            </w:r>
            <w:r>
              <w:rPr>
                <w:rFonts w:hint="eastAsia" w:ascii="宋体" w:hAnsi="宋体"/>
                <w:sz w:val="24"/>
                <w:highlight w:val="none"/>
                <w:lang w:val="en-US" w:eastAsia="zh-CN"/>
              </w:rPr>
              <w:t>学生人身安全、</w:t>
            </w:r>
            <w:r>
              <w:rPr>
                <w:rFonts w:hint="eastAsia" w:ascii="宋体" w:hAnsi="宋体"/>
                <w:sz w:val="24"/>
                <w:highlight w:val="none"/>
              </w:rPr>
              <w:t>突发公共事件处理预案、自然灾害</w:t>
            </w:r>
            <w:r>
              <w:rPr>
                <w:rFonts w:hint="eastAsia" w:ascii="宋体" w:hAnsi="宋体"/>
                <w:sz w:val="24"/>
                <w:highlight w:val="none"/>
                <w:lang w:eastAsia="zh-CN"/>
              </w:rPr>
              <w:t>（</w:t>
            </w:r>
            <w:r>
              <w:rPr>
                <w:rFonts w:hint="eastAsia" w:ascii="宋体" w:hAnsi="宋体"/>
                <w:sz w:val="24"/>
                <w:highlight w:val="none"/>
              </w:rPr>
              <w:t>台风、冰雪霜冻、内涝</w:t>
            </w:r>
            <w:r>
              <w:rPr>
                <w:rFonts w:hint="eastAsia" w:ascii="宋体" w:hAnsi="宋体"/>
                <w:sz w:val="24"/>
                <w:highlight w:val="none"/>
                <w:lang w:eastAsia="zh-CN"/>
              </w:rPr>
              <w:t>）</w:t>
            </w:r>
            <w:r>
              <w:rPr>
                <w:rFonts w:hint="eastAsia" w:ascii="宋体" w:hAnsi="宋体"/>
                <w:sz w:val="24"/>
                <w:highlight w:val="none"/>
              </w:rPr>
              <w:t>处理预案、相关保障措施等：</w:t>
            </w:r>
          </w:p>
        </w:tc>
      </w:tr>
      <w:tr w14:paraId="6EED2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07A85110">
            <w:pPr>
              <w:spacing w:line="440" w:lineRule="exact"/>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rPr>
              <w:t xml:space="preserve">文化建设         </w:t>
            </w:r>
          </w:p>
        </w:tc>
        <w:tc>
          <w:tcPr>
            <w:tcW w:w="7271" w:type="dxa"/>
            <w:noWrap w:val="0"/>
            <w:vAlign w:val="center"/>
          </w:tcPr>
          <w:p w14:paraId="2047DE46">
            <w:pPr>
              <w:spacing w:line="440" w:lineRule="exact"/>
              <w:rPr>
                <w:rFonts w:hint="eastAsia" w:ascii="宋体" w:hAnsi="宋体" w:eastAsia="宋体" w:cs="Times New Roman"/>
                <w:b/>
                <w:kern w:val="2"/>
                <w:sz w:val="24"/>
                <w:szCs w:val="24"/>
                <w:highlight w:val="none"/>
                <w:lang w:val="en-US" w:eastAsia="zh-CN" w:bidi="ar-SA"/>
              </w:rPr>
            </w:pPr>
            <w:r>
              <w:rPr>
                <w:rFonts w:hint="eastAsia" w:ascii="宋体" w:hAnsi="宋体"/>
                <w:sz w:val="24"/>
                <w:highlight w:val="none"/>
              </w:rPr>
              <w:t>投标人制定宿舍文化建设方案，方案包括但不限于针对宿舍文化建设有合理的措施（比如在宿舍楼大厅、公共区域、走廊等位置制作宣传板等）、对宿舍文化氛围营造有规划及建议等：</w:t>
            </w:r>
          </w:p>
        </w:tc>
      </w:tr>
      <w:tr w14:paraId="0FA3E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3" w:type="dxa"/>
            <w:noWrap w:val="0"/>
            <w:vAlign w:val="center"/>
          </w:tcPr>
          <w:p w14:paraId="2FB81620">
            <w:pPr>
              <w:spacing w:line="440" w:lineRule="exact"/>
              <w:jc w:val="center"/>
              <w:rPr>
                <w:rFonts w:hint="eastAsia" w:ascii="宋体" w:hAnsi="宋体"/>
                <w:b/>
                <w:sz w:val="24"/>
                <w:highlight w:val="none"/>
              </w:rPr>
            </w:pPr>
            <w:r>
              <w:rPr>
                <w:rFonts w:hint="eastAsia" w:ascii="宋体" w:hAnsi="宋体"/>
                <w:sz w:val="24"/>
                <w:highlight w:val="none"/>
              </w:rPr>
              <w:t>体系认证</w:t>
            </w:r>
          </w:p>
        </w:tc>
        <w:tc>
          <w:tcPr>
            <w:tcW w:w="7271" w:type="dxa"/>
            <w:noWrap w:val="0"/>
            <w:vAlign w:val="center"/>
          </w:tcPr>
          <w:p w14:paraId="1FE9DB9F">
            <w:pPr>
              <w:numPr>
                <w:ilvl w:val="0"/>
                <w:numId w:val="0"/>
              </w:numPr>
              <w:spacing w:line="440" w:lineRule="exact"/>
              <w:rPr>
                <w:rFonts w:hint="eastAsia" w:ascii="宋体" w:hAnsi="宋体"/>
                <w:bCs/>
                <w:sz w:val="24"/>
                <w:highlight w:val="none"/>
              </w:rPr>
            </w:pPr>
            <w:r>
              <w:rPr>
                <w:rFonts w:hint="eastAsia" w:ascii="宋体" w:hAnsi="宋体"/>
                <w:bCs/>
                <w:sz w:val="24"/>
                <w:highlight w:val="none"/>
              </w:rPr>
              <w:t>投标人具有有效期内</w:t>
            </w:r>
            <w:r>
              <w:rPr>
                <w:rFonts w:hint="eastAsia" w:ascii="宋体" w:hAnsi="宋体"/>
                <w:bCs/>
                <w:sz w:val="24"/>
                <w:highlight w:val="none"/>
                <w:lang w:eastAsia="zh-CN"/>
              </w:rPr>
              <w:t>以下相关认证证书：</w:t>
            </w:r>
          </w:p>
          <w:p w14:paraId="71554ACF">
            <w:pPr>
              <w:numPr>
                <w:ilvl w:val="0"/>
                <w:numId w:val="4"/>
              </w:numPr>
              <w:spacing w:line="440" w:lineRule="exact"/>
              <w:rPr>
                <w:rFonts w:hint="eastAsia" w:ascii="宋体" w:hAnsi="宋体"/>
                <w:bCs/>
                <w:sz w:val="24"/>
                <w:highlight w:val="none"/>
              </w:rPr>
            </w:pPr>
            <w:r>
              <w:rPr>
                <w:rFonts w:hint="eastAsia" w:ascii="宋体" w:hAnsi="宋体"/>
                <w:bCs/>
                <w:sz w:val="24"/>
                <w:highlight w:val="none"/>
              </w:rPr>
              <w:t>质量管理体系认证证书</w:t>
            </w:r>
            <w:r>
              <w:rPr>
                <w:rFonts w:hint="eastAsia" w:ascii="宋体" w:hAnsi="宋体"/>
                <w:b/>
                <w:bCs/>
                <w:sz w:val="24"/>
                <w:highlight w:val="none"/>
              </w:rPr>
              <w:t>。</w:t>
            </w:r>
          </w:p>
          <w:p w14:paraId="61AF8D4C">
            <w:pPr>
              <w:numPr>
                <w:ilvl w:val="0"/>
                <w:numId w:val="4"/>
              </w:numPr>
              <w:spacing w:line="440" w:lineRule="exact"/>
              <w:rPr>
                <w:rFonts w:hint="eastAsia" w:ascii="宋体" w:hAnsi="宋体"/>
                <w:b/>
                <w:bCs/>
                <w:sz w:val="24"/>
                <w:highlight w:val="none"/>
              </w:rPr>
            </w:pPr>
            <w:r>
              <w:rPr>
                <w:rFonts w:hint="eastAsia" w:ascii="宋体" w:hAnsi="宋体"/>
                <w:bCs/>
                <w:sz w:val="24"/>
                <w:highlight w:val="none"/>
              </w:rPr>
              <w:t>职业健康安全管理体系认证证书</w:t>
            </w:r>
            <w:r>
              <w:rPr>
                <w:rFonts w:hint="eastAsia" w:ascii="宋体" w:hAnsi="宋体"/>
                <w:b/>
                <w:bCs/>
                <w:sz w:val="24"/>
                <w:highlight w:val="none"/>
              </w:rPr>
              <w:t>。</w:t>
            </w:r>
          </w:p>
          <w:p w14:paraId="1DF5E549">
            <w:pPr>
              <w:numPr>
                <w:ilvl w:val="0"/>
                <w:numId w:val="4"/>
              </w:numPr>
              <w:spacing w:line="440" w:lineRule="exact"/>
              <w:rPr>
                <w:rFonts w:hint="eastAsia" w:ascii="宋体" w:hAnsi="宋体"/>
                <w:b/>
                <w:bCs/>
                <w:sz w:val="24"/>
                <w:highlight w:val="none"/>
              </w:rPr>
            </w:pPr>
            <w:r>
              <w:rPr>
                <w:rFonts w:hint="eastAsia" w:ascii="宋体" w:hAnsi="宋体"/>
                <w:bCs/>
                <w:sz w:val="24"/>
                <w:highlight w:val="none"/>
              </w:rPr>
              <w:t>环境管理体系认证证书</w:t>
            </w:r>
            <w:r>
              <w:rPr>
                <w:rFonts w:hint="eastAsia" w:ascii="宋体" w:hAnsi="宋体"/>
                <w:b/>
                <w:bCs/>
                <w:sz w:val="24"/>
                <w:highlight w:val="none"/>
              </w:rPr>
              <w:t>。</w:t>
            </w:r>
          </w:p>
          <w:p w14:paraId="5916D52D">
            <w:pPr>
              <w:numPr>
                <w:ilvl w:val="0"/>
                <w:numId w:val="4"/>
              </w:numPr>
              <w:spacing w:line="440" w:lineRule="exact"/>
              <w:rPr>
                <w:rFonts w:hint="eastAsia" w:ascii="宋体" w:hAnsi="宋体"/>
                <w:b/>
                <w:bCs/>
                <w:sz w:val="24"/>
                <w:highlight w:val="none"/>
              </w:rPr>
            </w:pPr>
            <w:r>
              <w:rPr>
                <w:rFonts w:hint="eastAsia" w:ascii="宋体" w:hAnsi="宋体"/>
                <w:bCs/>
                <w:sz w:val="24"/>
                <w:highlight w:val="none"/>
              </w:rPr>
              <w:t>安全应急响应管理体系认证证书</w:t>
            </w:r>
            <w:r>
              <w:rPr>
                <w:rFonts w:hint="eastAsia" w:ascii="宋体" w:hAnsi="宋体"/>
                <w:b/>
                <w:bCs/>
                <w:sz w:val="24"/>
                <w:highlight w:val="none"/>
              </w:rPr>
              <w:t>。</w:t>
            </w:r>
          </w:p>
          <w:p w14:paraId="2423A404">
            <w:pPr>
              <w:numPr>
                <w:ilvl w:val="0"/>
                <w:numId w:val="4"/>
              </w:numPr>
              <w:spacing w:line="440" w:lineRule="exact"/>
              <w:rPr>
                <w:rFonts w:hint="eastAsia" w:ascii="宋体" w:hAnsi="宋体"/>
                <w:bCs/>
                <w:sz w:val="24"/>
                <w:highlight w:val="none"/>
              </w:rPr>
            </w:pPr>
            <w:r>
              <w:rPr>
                <w:rFonts w:hint="eastAsia" w:ascii="宋体" w:hAnsi="宋体"/>
                <w:bCs/>
                <w:sz w:val="24"/>
                <w:highlight w:val="none"/>
              </w:rPr>
              <w:t>物业服务认证证书</w:t>
            </w:r>
            <w:r>
              <w:rPr>
                <w:rFonts w:hint="eastAsia" w:ascii="宋体" w:hAnsi="宋体"/>
                <w:b/>
                <w:bCs/>
                <w:sz w:val="24"/>
                <w:highlight w:val="none"/>
              </w:rPr>
              <w:t>。</w:t>
            </w:r>
          </w:p>
          <w:p w14:paraId="7BE1DF46">
            <w:pPr>
              <w:numPr>
                <w:ilvl w:val="0"/>
                <w:numId w:val="4"/>
              </w:numPr>
              <w:rPr>
                <w:rFonts w:hint="eastAsia" w:ascii="宋体" w:hAnsi="宋体"/>
                <w:color w:val="auto"/>
                <w:sz w:val="24"/>
                <w:highlight w:val="none"/>
              </w:rPr>
            </w:pPr>
            <w:r>
              <w:rPr>
                <w:rFonts w:hint="eastAsia" w:ascii="宋体" w:hAnsi="宋体"/>
                <w:bCs/>
                <w:color w:val="auto"/>
                <w:sz w:val="24"/>
                <w:highlight w:val="none"/>
              </w:rPr>
              <w:t>售后服务体系认证证书</w:t>
            </w:r>
            <w:r>
              <w:rPr>
                <w:rFonts w:hint="eastAsia" w:ascii="宋体" w:hAnsi="宋体"/>
                <w:b/>
                <w:bCs/>
                <w:sz w:val="24"/>
                <w:highlight w:val="none"/>
              </w:rPr>
              <w:t>。</w:t>
            </w:r>
          </w:p>
          <w:p w14:paraId="039D48A4">
            <w:pPr>
              <w:pStyle w:val="15"/>
              <w:adjustRightInd/>
              <w:spacing w:line="440" w:lineRule="exact"/>
              <w:jc w:val="both"/>
              <w:rPr>
                <w:rFonts w:hint="eastAsia" w:ascii="宋体" w:hAnsi="宋体"/>
                <w:b/>
                <w:color w:val="auto"/>
                <w:sz w:val="24"/>
                <w:highlight w:val="none"/>
              </w:rPr>
            </w:pPr>
            <w:r>
              <w:rPr>
                <w:rFonts w:hint="eastAsia" w:ascii="宋体" w:hAnsi="宋体"/>
                <w:b/>
                <w:bCs/>
                <w:color w:val="auto"/>
                <w:sz w:val="24"/>
                <w:highlight w:val="none"/>
              </w:rPr>
              <w:t>（</w:t>
            </w:r>
            <w:r>
              <w:rPr>
                <w:rFonts w:hint="eastAsia" w:ascii="宋体" w:hAnsi="宋体"/>
                <w:b/>
                <w:sz w:val="24"/>
                <w:highlight w:val="none"/>
              </w:rPr>
              <w:t>上述1-</w:t>
            </w:r>
            <w:r>
              <w:rPr>
                <w:rFonts w:hint="eastAsia" w:ascii="宋体" w:hAnsi="宋体"/>
                <w:b/>
                <w:sz w:val="24"/>
                <w:highlight w:val="none"/>
                <w:lang w:val="en-US" w:eastAsia="zh-CN"/>
              </w:rPr>
              <w:t>6</w:t>
            </w:r>
            <w:r>
              <w:rPr>
                <w:rFonts w:ascii="宋体" w:hAnsi="宋体"/>
                <w:b/>
                <w:sz w:val="24"/>
                <w:highlight w:val="none"/>
              </w:rPr>
              <w:t>项</w:t>
            </w:r>
            <w:r>
              <w:rPr>
                <w:rFonts w:hint="eastAsia" w:ascii="宋体" w:hAnsi="宋体"/>
                <w:b/>
                <w:bCs/>
                <w:sz w:val="24"/>
                <w:highlight w:val="none"/>
              </w:rPr>
              <w:t>投标文件中同时提供：</w:t>
            </w:r>
            <w:r>
              <w:rPr>
                <w:rFonts w:ascii="宋体" w:hAnsi="宋体"/>
                <w:b/>
                <w:bCs/>
                <w:sz w:val="24"/>
                <w:highlight w:val="none"/>
              </w:rPr>
              <w:fldChar w:fldCharType="begin"/>
            </w:r>
            <w:r>
              <w:rPr>
                <w:rFonts w:ascii="宋体" w:hAnsi="宋体"/>
                <w:b/>
                <w:bCs/>
                <w:sz w:val="24"/>
                <w:highlight w:val="none"/>
              </w:rPr>
              <w:instrText xml:space="preserve"> </w:instrText>
            </w:r>
            <w:r>
              <w:rPr>
                <w:rFonts w:hint="eastAsia" w:ascii="宋体" w:hAnsi="宋体"/>
                <w:b/>
                <w:bCs/>
                <w:sz w:val="24"/>
                <w:highlight w:val="none"/>
              </w:rPr>
              <w:instrText xml:space="preserve">eq \o\ac(○,</w:instrText>
            </w:r>
            <w:r>
              <w:rPr>
                <w:rFonts w:hint="eastAsia" w:ascii="宋体" w:hAnsi="宋体"/>
                <w:b/>
                <w:bCs/>
                <w:position w:val="3"/>
                <w:sz w:val="24"/>
                <w:highlight w:val="none"/>
              </w:rPr>
              <w:instrText xml:space="preserve">1</w:instrText>
            </w:r>
            <w:r>
              <w:rPr>
                <w:rFonts w:hint="eastAsia" w:ascii="宋体" w:hAnsi="宋体"/>
                <w:b/>
                <w:bCs/>
                <w:sz w:val="24"/>
                <w:highlight w:val="none"/>
              </w:rPr>
              <w:instrText xml:space="preserve">)</w:instrText>
            </w:r>
            <w:r>
              <w:rPr>
                <w:rFonts w:ascii="宋体" w:hAnsi="宋体"/>
                <w:b/>
                <w:bCs/>
                <w:sz w:val="24"/>
                <w:highlight w:val="none"/>
              </w:rPr>
              <w:fldChar w:fldCharType="end"/>
            </w:r>
            <w:r>
              <w:rPr>
                <w:rFonts w:hint="eastAsia" w:ascii="宋体" w:hAnsi="宋体"/>
                <w:b/>
                <w:bCs/>
                <w:sz w:val="24"/>
                <w:highlight w:val="none"/>
              </w:rPr>
              <w:t>有效证书扫描件</w:t>
            </w:r>
            <w:r>
              <w:rPr>
                <w:rFonts w:ascii="宋体" w:hAnsi="宋体"/>
                <w:b/>
                <w:bCs/>
                <w:sz w:val="24"/>
                <w:highlight w:val="none"/>
              </w:rPr>
              <w:fldChar w:fldCharType="begin"/>
            </w:r>
            <w:r>
              <w:rPr>
                <w:rFonts w:ascii="宋体" w:hAnsi="宋体"/>
                <w:b/>
                <w:bCs/>
                <w:sz w:val="24"/>
                <w:highlight w:val="none"/>
              </w:rPr>
              <w:instrText xml:space="preserve"> </w:instrText>
            </w:r>
            <w:r>
              <w:rPr>
                <w:rFonts w:hint="eastAsia" w:ascii="宋体" w:hAnsi="宋体"/>
                <w:b/>
                <w:bCs/>
                <w:sz w:val="24"/>
                <w:highlight w:val="none"/>
              </w:rPr>
              <w:instrText xml:space="preserve">eq \o\ac(○,</w:instrText>
            </w:r>
            <w:r>
              <w:rPr>
                <w:rFonts w:hint="eastAsia" w:ascii="宋体" w:hAnsi="宋体"/>
                <w:b/>
                <w:bCs/>
                <w:position w:val="3"/>
                <w:sz w:val="24"/>
                <w:highlight w:val="none"/>
              </w:rPr>
              <w:instrText xml:space="preserve">2</w:instrText>
            </w:r>
            <w:r>
              <w:rPr>
                <w:rFonts w:hint="eastAsia" w:ascii="宋体" w:hAnsi="宋体"/>
                <w:b/>
                <w:bCs/>
                <w:sz w:val="24"/>
                <w:highlight w:val="none"/>
              </w:rPr>
              <w:instrText xml:space="preserve">)</w:instrText>
            </w:r>
            <w:r>
              <w:rPr>
                <w:rFonts w:ascii="宋体" w:hAnsi="宋体"/>
                <w:b/>
                <w:bCs/>
                <w:sz w:val="24"/>
                <w:highlight w:val="none"/>
              </w:rPr>
              <w:fldChar w:fldCharType="end"/>
            </w:r>
            <w:r>
              <w:rPr>
                <w:rFonts w:hint="eastAsia" w:ascii="宋体" w:hAnsi="宋体"/>
                <w:b/>
                <w:bCs/>
                <w:sz w:val="24"/>
                <w:highlight w:val="none"/>
              </w:rPr>
              <w:t>国家认证认可监督管理委员会官网查询截图，并加盖投标人公章，缺项或未提供均不得分</w:t>
            </w:r>
            <w:r>
              <w:rPr>
                <w:rFonts w:hint="eastAsia" w:ascii="宋体" w:hAnsi="宋体"/>
                <w:b/>
                <w:bCs/>
                <w:color w:val="auto"/>
                <w:sz w:val="24"/>
                <w:highlight w:val="none"/>
              </w:rPr>
              <w:t>）</w:t>
            </w:r>
          </w:p>
        </w:tc>
      </w:tr>
      <w:tr w14:paraId="53D13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903" w:type="dxa"/>
            <w:noWrap w:val="0"/>
            <w:vAlign w:val="center"/>
          </w:tcPr>
          <w:p w14:paraId="2FBF7D44">
            <w:pPr>
              <w:spacing w:line="440" w:lineRule="exact"/>
              <w:jc w:val="center"/>
              <w:textAlignment w:val="center"/>
              <w:rPr>
                <w:rFonts w:ascii="宋体" w:hAnsi="宋体" w:cs="宋体"/>
                <w:sz w:val="24"/>
                <w:highlight w:val="none"/>
              </w:rPr>
            </w:pPr>
            <w:r>
              <w:rPr>
                <w:rFonts w:hint="eastAsia" w:ascii="宋体" w:hAnsi="宋体" w:cs="宋体"/>
                <w:snapToGrid w:val="0"/>
                <w:kern w:val="0"/>
                <w:sz w:val="24"/>
                <w:highlight w:val="none"/>
                <w:lang w:bidi="ar"/>
              </w:rPr>
              <w:t>业绩</w:t>
            </w:r>
          </w:p>
        </w:tc>
        <w:tc>
          <w:tcPr>
            <w:tcW w:w="7271" w:type="dxa"/>
            <w:noWrap w:val="0"/>
            <w:vAlign w:val="center"/>
          </w:tcPr>
          <w:p w14:paraId="26768F31">
            <w:pPr>
              <w:spacing w:line="440" w:lineRule="exact"/>
              <w:rPr>
                <w:rFonts w:hint="eastAsia" w:ascii="宋体" w:hAnsi="宋体"/>
                <w:b/>
                <w:sz w:val="24"/>
                <w:highlight w:val="none"/>
              </w:rPr>
            </w:pPr>
            <w:r>
              <w:rPr>
                <w:rFonts w:hint="eastAsia" w:ascii="宋体" w:hAnsi="宋体"/>
                <w:sz w:val="24"/>
                <w:highlight w:val="none"/>
              </w:rPr>
              <w:t>1.自</w:t>
            </w:r>
            <w:r>
              <w:rPr>
                <w:rFonts w:hint="eastAsia" w:ascii="宋体" w:hAnsi="宋体"/>
                <w:sz w:val="24"/>
                <w:highlight w:val="none"/>
                <w:lang w:val="en-US" w:eastAsia="zh-CN"/>
              </w:rPr>
              <w:t>2023</w:t>
            </w:r>
            <w:r>
              <w:rPr>
                <w:rFonts w:hint="eastAsia" w:ascii="宋体" w:hAnsi="宋体"/>
                <w:sz w:val="24"/>
                <w:highlight w:val="none"/>
              </w:rPr>
              <w:t>年1月1日以来，投标人具有校园类物业管理服务项目（合同内容至少包含宿舍管理相关内容）业绩</w:t>
            </w:r>
            <w:r>
              <w:rPr>
                <w:rFonts w:hint="eastAsia" w:ascii="宋体" w:hAnsi="宋体"/>
                <w:b/>
                <w:sz w:val="24"/>
                <w:highlight w:val="none"/>
              </w:rPr>
              <w:t>（投标文件中提供合同扫描件，否则不得分。时间、服务内容以合同为准）</w:t>
            </w:r>
          </w:p>
          <w:p w14:paraId="79FC8936">
            <w:pPr>
              <w:spacing w:line="440" w:lineRule="exact"/>
              <w:rPr>
                <w:rFonts w:ascii="宋体" w:hAnsi="宋体" w:cs="宋体"/>
                <w:sz w:val="24"/>
                <w:highlight w:val="none"/>
              </w:rPr>
            </w:pPr>
            <w:r>
              <w:rPr>
                <w:rFonts w:hint="eastAsia" w:ascii="宋体" w:hAnsi="宋体"/>
                <w:sz w:val="24"/>
                <w:highlight w:val="none"/>
              </w:rPr>
              <w:t>2.自</w:t>
            </w:r>
            <w:r>
              <w:rPr>
                <w:rFonts w:hint="eastAsia" w:ascii="宋体" w:hAnsi="宋体"/>
                <w:sz w:val="24"/>
                <w:highlight w:val="none"/>
                <w:lang w:val="en-US" w:eastAsia="zh-CN"/>
              </w:rPr>
              <w:t>2023</w:t>
            </w:r>
            <w:r>
              <w:rPr>
                <w:rFonts w:hint="eastAsia" w:ascii="宋体" w:hAnsi="宋体"/>
                <w:sz w:val="24"/>
                <w:highlight w:val="none"/>
              </w:rPr>
              <w:t>年1月1日以来，投标人具有公共物业（住宅、</w:t>
            </w:r>
            <w:r>
              <w:rPr>
                <w:rFonts w:ascii="宋体" w:hAnsi="宋体"/>
                <w:sz w:val="24"/>
                <w:highlight w:val="none"/>
              </w:rPr>
              <w:t>校园</w:t>
            </w:r>
            <w:r>
              <w:rPr>
                <w:rFonts w:hint="eastAsia" w:ascii="宋体" w:hAnsi="宋体"/>
                <w:sz w:val="24"/>
                <w:highlight w:val="none"/>
              </w:rPr>
              <w:t>物业除外）管理服务项目业绩</w:t>
            </w:r>
            <w:r>
              <w:rPr>
                <w:rFonts w:hint="eastAsia" w:ascii="宋体" w:hAnsi="宋体"/>
                <w:b/>
                <w:sz w:val="24"/>
                <w:highlight w:val="none"/>
              </w:rPr>
              <w:t>（投标文件中提供合同扫描件，否则不得分。时间、服务内容以合同为准）</w:t>
            </w:r>
          </w:p>
        </w:tc>
      </w:tr>
      <w:tr w14:paraId="2AFB7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903" w:type="dxa"/>
            <w:noWrap w:val="0"/>
            <w:vAlign w:val="center"/>
          </w:tcPr>
          <w:p w14:paraId="1051950F">
            <w:pPr>
              <w:spacing w:line="440" w:lineRule="exact"/>
              <w:jc w:val="center"/>
              <w:textAlignment w:val="center"/>
              <w:rPr>
                <w:rFonts w:ascii="宋体" w:hAnsi="宋体" w:cs="宋体"/>
                <w:sz w:val="24"/>
                <w:highlight w:val="none"/>
              </w:rPr>
            </w:pPr>
            <w:r>
              <w:rPr>
                <w:rFonts w:hint="eastAsia" w:ascii="宋体" w:hAnsi="宋体" w:cs="宋体"/>
                <w:snapToGrid w:val="0"/>
                <w:kern w:val="0"/>
                <w:sz w:val="24"/>
                <w:highlight w:val="none"/>
                <w:lang w:bidi="ar"/>
              </w:rPr>
              <w:t>项目团队综合实力与专业资质</w:t>
            </w:r>
          </w:p>
        </w:tc>
        <w:tc>
          <w:tcPr>
            <w:tcW w:w="7271" w:type="dxa"/>
            <w:noWrap w:val="0"/>
            <w:vAlign w:val="center"/>
          </w:tcPr>
          <w:p w14:paraId="073A6A56">
            <w:pPr>
              <w:spacing w:line="440" w:lineRule="exact"/>
              <w:textAlignment w:val="center"/>
              <w:rPr>
                <w:rFonts w:hint="eastAsia" w:ascii="宋体" w:hAnsi="宋体" w:cs="宋体"/>
                <w:snapToGrid w:val="0"/>
                <w:kern w:val="0"/>
                <w:sz w:val="24"/>
                <w:highlight w:val="none"/>
                <w:lang w:bidi="ar"/>
              </w:rPr>
            </w:pPr>
            <w:r>
              <w:rPr>
                <w:rFonts w:hint="eastAsia" w:ascii="宋体" w:hAnsi="宋体" w:cs="宋体"/>
                <w:snapToGrid w:val="0"/>
                <w:kern w:val="0"/>
                <w:sz w:val="24"/>
                <w:highlight w:val="none"/>
                <w:lang w:bidi="ar"/>
              </w:rPr>
              <w:t>1.拟派项目经理具有本科及以上学历</w:t>
            </w:r>
            <w:r>
              <w:rPr>
                <w:rFonts w:hint="eastAsia" w:ascii="宋体" w:hAnsi="宋体" w:cs="宋体"/>
                <w:b/>
                <w:snapToGrid w:val="0"/>
                <w:kern w:val="0"/>
                <w:sz w:val="24"/>
                <w:highlight w:val="none"/>
                <w:lang w:bidi="ar"/>
              </w:rPr>
              <w:t>。</w:t>
            </w:r>
          </w:p>
          <w:p w14:paraId="30D612FE">
            <w:pPr>
              <w:spacing w:line="440" w:lineRule="exact"/>
              <w:textAlignment w:val="center"/>
              <w:rPr>
                <w:rFonts w:ascii="宋体" w:hAnsi="宋体" w:cs="宋体"/>
                <w:b/>
                <w:bCs/>
                <w:sz w:val="24"/>
                <w:highlight w:val="none"/>
                <w:lang w:bidi="ar"/>
              </w:rPr>
            </w:pPr>
            <w:r>
              <w:rPr>
                <w:rFonts w:hint="eastAsia" w:ascii="宋体" w:hAnsi="宋体" w:cs="宋体"/>
                <w:snapToGrid w:val="0"/>
                <w:kern w:val="0"/>
                <w:sz w:val="24"/>
                <w:highlight w:val="none"/>
                <w:lang w:bidi="ar"/>
              </w:rPr>
              <w:t>2.拟派项目经理具有全国物业管理企业经理岗位证书</w:t>
            </w:r>
            <w:r>
              <w:rPr>
                <w:rFonts w:hint="eastAsia" w:ascii="宋体" w:hAnsi="宋体" w:cs="宋体"/>
                <w:b/>
                <w:bCs/>
                <w:snapToGrid w:val="0"/>
                <w:kern w:val="0"/>
                <w:sz w:val="24"/>
                <w:highlight w:val="none"/>
                <w:lang w:bidi="ar"/>
              </w:rPr>
              <w:t>。</w:t>
            </w:r>
          </w:p>
          <w:p w14:paraId="2F4B9AB9">
            <w:pPr>
              <w:numPr>
                <w:ilvl w:val="0"/>
                <w:numId w:val="5"/>
              </w:numPr>
              <w:spacing w:line="440" w:lineRule="exact"/>
              <w:textAlignment w:val="center"/>
              <w:rPr>
                <w:rFonts w:hint="eastAsia" w:ascii="宋体" w:hAnsi="宋体" w:cs="宋体"/>
                <w:b/>
                <w:bCs/>
                <w:snapToGrid w:val="0"/>
                <w:kern w:val="0"/>
                <w:sz w:val="24"/>
                <w:highlight w:val="none"/>
                <w:lang w:bidi="ar"/>
              </w:rPr>
            </w:pPr>
            <w:r>
              <w:rPr>
                <w:rFonts w:hint="eastAsia" w:ascii="宋体" w:hAnsi="宋体" w:cs="宋体"/>
                <w:snapToGrid w:val="0"/>
                <w:kern w:val="0"/>
                <w:sz w:val="24"/>
                <w:highlight w:val="none"/>
                <w:lang w:bidi="ar"/>
              </w:rPr>
              <w:t>拟派项目经理具有人力资源管理师或企业人力资源管理师证书</w:t>
            </w:r>
            <w:r>
              <w:rPr>
                <w:rFonts w:hint="eastAsia" w:ascii="宋体" w:hAnsi="宋体" w:cs="宋体"/>
                <w:b/>
                <w:bCs/>
                <w:snapToGrid w:val="0"/>
                <w:kern w:val="0"/>
                <w:sz w:val="24"/>
                <w:highlight w:val="none"/>
                <w:lang w:bidi="ar"/>
              </w:rPr>
              <w:t>。</w:t>
            </w:r>
          </w:p>
          <w:p w14:paraId="628CC41A">
            <w:pPr>
              <w:numPr>
                <w:ilvl w:val="0"/>
                <w:numId w:val="0"/>
              </w:numPr>
              <w:spacing w:line="440" w:lineRule="exact"/>
              <w:textAlignment w:val="center"/>
              <w:rPr>
                <w:rFonts w:hint="eastAsia" w:ascii="宋体" w:hAnsi="宋体" w:cs="宋体"/>
                <w:b/>
                <w:bCs/>
                <w:snapToGrid w:val="0"/>
                <w:kern w:val="0"/>
                <w:sz w:val="24"/>
                <w:highlight w:val="none"/>
                <w:lang w:bidi="ar"/>
              </w:rPr>
            </w:pPr>
            <w:r>
              <w:rPr>
                <w:rFonts w:hint="eastAsia" w:ascii="宋体" w:hAnsi="宋体" w:cs="宋体"/>
                <w:b/>
                <w:bCs/>
                <w:snapToGrid w:val="0"/>
                <w:kern w:val="0"/>
                <w:sz w:val="24"/>
                <w:highlight w:val="none"/>
                <w:lang w:bidi="ar"/>
              </w:rPr>
              <w:t>（上述1-</w:t>
            </w:r>
            <w:r>
              <w:rPr>
                <w:rFonts w:hint="eastAsia" w:ascii="宋体" w:hAnsi="宋体" w:cs="宋体"/>
                <w:b/>
                <w:bCs/>
                <w:snapToGrid w:val="0"/>
                <w:kern w:val="0"/>
                <w:sz w:val="24"/>
                <w:highlight w:val="none"/>
                <w:lang w:val="en-US" w:eastAsia="zh-CN" w:bidi="ar"/>
              </w:rPr>
              <w:t>3</w:t>
            </w:r>
            <w:r>
              <w:rPr>
                <w:rFonts w:hint="eastAsia" w:ascii="宋体" w:hAnsi="宋体" w:cs="宋体"/>
                <w:b/>
                <w:bCs/>
                <w:snapToGrid w:val="0"/>
                <w:kern w:val="0"/>
                <w:sz w:val="24"/>
                <w:highlight w:val="none"/>
                <w:lang w:bidi="ar"/>
              </w:rPr>
              <w:t>项投标文件中提供相关有效证书及</w:t>
            </w:r>
            <w:r>
              <w:rPr>
                <w:rFonts w:hint="eastAsia" w:ascii="宋体" w:hAnsi="宋体"/>
                <w:sz w:val="24"/>
                <w:highlight w:val="none"/>
                <w:lang w:val="en-US" w:eastAsia="zh-CN"/>
              </w:rPr>
              <w:t>2025</w:t>
            </w:r>
            <w:r>
              <w:rPr>
                <w:rFonts w:hint="eastAsia" w:ascii="宋体" w:hAnsi="宋体" w:cs="宋体"/>
                <w:b/>
                <w:bCs/>
                <w:snapToGrid w:val="0"/>
                <w:kern w:val="0"/>
                <w:sz w:val="24"/>
                <w:highlight w:val="none"/>
                <w:lang w:bidi="ar"/>
              </w:rPr>
              <w:t>年10月至今任意连续三个月投标人为其缴纳的社保证明材料扫描件并加盖投标人公章，否则不得分）</w:t>
            </w:r>
          </w:p>
          <w:p w14:paraId="1A926B67">
            <w:pPr>
              <w:numPr>
                <w:ilvl w:val="0"/>
                <w:numId w:val="5"/>
              </w:numPr>
              <w:spacing w:line="440" w:lineRule="exact"/>
              <w:textAlignment w:val="center"/>
              <w:rPr>
                <w:rFonts w:hint="eastAsia" w:ascii="宋体" w:hAnsi="宋体" w:cs="宋体"/>
                <w:b w:val="0"/>
                <w:bCs w:val="0"/>
                <w:snapToGrid w:val="0"/>
                <w:kern w:val="0"/>
                <w:sz w:val="24"/>
                <w:highlight w:val="none"/>
                <w:lang w:bidi="ar"/>
              </w:rPr>
            </w:pPr>
            <w:r>
              <w:rPr>
                <w:rFonts w:hint="eastAsia" w:ascii="宋体" w:hAnsi="宋体" w:cs="宋体"/>
                <w:b w:val="0"/>
                <w:bCs w:val="0"/>
                <w:snapToGrid w:val="0"/>
                <w:kern w:val="0"/>
                <w:sz w:val="24"/>
                <w:highlight w:val="none"/>
                <w:lang w:bidi="ar"/>
              </w:rPr>
              <w:t>拟派项目经理具有3年及以上高校学生宿舍或同类居住物业项目管理经历</w:t>
            </w:r>
            <w:r>
              <w:rPr>
                <w:rFonts w:hint="eastAsia" w:ascii="宋体" w:hAnsi="宋体" w:cs="宋体"/>
                <w:b w:val="0"/>
                <w:bCs w:val="0"/>
                <w:snapToGrid w:val="0"/>
                <w:kern w:val="0"/>
                <w:sz w:val="24"/>
                <w:highlight w:val="none"/>
                <w:lang w:val="en-US" w:eastAsia="zh-CN" w:bidi="ar"/>
              </w:rPr>
              <w:t>。（</w:t>
            </w:r>
            <w:r>
              <w:rPr>
                <w:rFonts w:hint="eastAsia" w:ascii="宋体" w:hAnsi="宋体" w:cs="宋体"/>
                <w:b w:val="0"/>
                <w:bCs w:val="0"/>
                <w:snapToGrid w:val="0"/>
                <w:kern w:val="0"/>
                <w:sz w:val="24"/>
                <w:highlight w:val="none"/>
                <w:lang w:bidi="ar"/>
              </w:rPr>
              <w:t>提供由服务对象法人单位（或其内设主管部门）盖章出具的工作经验证明材料</w:t>
            </w:r>
            <w:r>
              <w:rPr>
                <w:rFonts w:hint="eastAsia" w:ascii="宋体" w:hAnsi="宋体" w:cs="宋体"/>
                <w:b w:val="0"/>
                <w:bCs w:val="0"/>
                <w:snapToGrid w:val="0"/>
                <w:kern w:val="0"/>
                <w:sz w:val="24"/>
                <w:highlight w:val="none"/>
                <w:lang w:eastAsia="zh-CN" w:bidi="ar"/>
              </w:rPr>
              <w:t>）</w:t>
            </w:r>
          </w:p>
          <w:p w14:paraId="533061FE">
            <w:pPr>
              <w:numPr>
                <w:ilvl w:val="0"/>
                <w:numId w:val="5"/>
              </w:numPr>
              <w:spacing w:line="440" w:lineRule="exact"/>
              <w:textAlignment w:val="center"/>
              <w:rPr>
                <w:rFonts w:hint="eastAsia" w:ascii="宋体" w:hAnsi="宋体" w:cs="宋体"/>
                <w:b w:val="0"/>
                <w:bCs w:val="0"/>
                <w:snapToGrid w:val="0"/>
                <w:kern w:val="0"/>
                <w:sz w:val="24"/>
                <w:highlight w:val="none"/>
                <w:lang w:bidi="ar"/>
              </w:rPr>
            </w:pPr>
            <w:r>
              <w:rPr>
                <w:rFonts w:hint="eastAsia" w:ascii="宋体" w:hAnsi="宋体" w:cs="宋体"/>
                <w:b w:val="0"/>
                <w:bCs w:val="0"/>
                <w:snapToGrid w:val="0"/>
                <w:kern w:val="0"/>
                <w:sz w:val="24"/>
                <w:highlight w:val="none"/>
                <w:lang w:bidi="ar"/>
              </w:rPr>
              <w:t>拟派维修人员中，持有低压电工特种作业操作证</w:t>
            </w:r>
            <w:r>
              <w:rPr>
                <w:rFonts w:hint="eastAsia" w:ascii="宋体" w:hAnsi="宋体" w:cs="宋体"/>
                <w:b w:val="0"/>
                <w:bCs w:val="0"/>
                <w:snapToGrid w:val="0"/>
                <w:color w:val="auto"/>
                <w:kern w:val="0"/>
                <w:sz w:val="24"/>
                <w:highlight w:val="none"/>
                <w:lang w:val="en-US" w:eastAsia="zh-CN" w:bidi="ar"/>
              </w:rPr>
              <w:t>。</w:t>
            </w:r>
          </w:p>
          <w:p w14:paraId="785D4F37">
            <w:pPr>
              <w:numPr>
                <w:ilvl w:val="0"/>
                <w:numId w:val="5"/>
              </w:numPr>
              <w:spacing w:line="440" w:lineRule="exact"/>
              <w:textAlignment w:val="center"/>
              <w:rPr>
                <w:rFonts w:hint="eastAsia" w:ascii="宋体" w:hAnsi="宋体" w:cs="宋体"/>
                <w:b w:val="0"/>
                <w:bCs w:val="0"/>
                <w:snapToGrid w:val="0"/>
                <w:kern w:val="0"/>
                <w:sz w:val="24"/>
                <w:highlight w:val="none"/>
                <w:lang w:bidi="ar"/>
              </w:rPr>
            </w:pPr>
            <w:r>
              <w:rPr>
                <w:rFonts w:hint="eastAsia" w:ascii="宋体" w:hAnsi="宋体" w:cs="宋体"/>
                <w:b w:val="0"/>
                <w:bCs w:val="0"/>
                <w:snapToGrid w:val="0"/>
                <w:kern w:val="0"/>
                <w:sz w:val="24"/>
                <w:highlight w:val="none"/>
                <w:lang w:bidi="ar"/>
              </w:rPr>
              <w:t>拟派项目部全体成员中，持有初级及以上消防设施操作员</w:t>
            </w:r>
            <w:r>
              <w:rPr>
                <w:rFonts w:hint="eastAsia" w:ascii="宋体" w:hAnsi="宋体" w:cs="宋体"/>
                <w:b w:val="0"/>
                <w:bCs w:val="0"/>
                <w:snapToGrid w:val="0"/>
                <w:kern w:val="0"/>
                <w:sz w:val="24"/>
                <w:highlight w:val="none"/>
                <w:lang w:val="en-US" w:eastAsia="zh-CN" w:bidi="ar"/>
              </w:rPr>
              <w:t>或</w:t>
            </w:r>
            <w:r>
              <w:rPr>
                <w:rFonts w:hint="eastAsia" w:ascii="宋体" w:hAnsi="宋体" w:cs="宋体"/>
                <w:b w:val="0"/>
                <w:bCs w:val="0"/>
                <w:snapToGrid w:val="0"/>
                <w:kern w:val="0"/>
                <w:sz w:val="24"/>
                <w:highlight w:val="none"/>
                <w:lang w:bidi="ar"/>
              </w:rPr>
              <w:t>原建（构）筑物消防员证</w:t>
            </w:r>
            <w:r>
              <w:rPr>
                <w:rFonts w:hint="eastAsia" w:ascii="宋体" w:hAnsi="宋体" w:cs="宋体"/>
                <w:b w:val="0"/>
                <w:bCs w:val="0"/>
                <w:snapToGrid w:val="0"/>
                <w:kern w:val="0"/>
                <w:sz w:val="24"/>
                <w:highlight w:val="none"/>
                <w:lang w:val="en-US" w:eastAsia="zh-CN" w:bidi="ar"/>
              </w:rPr>
              <w:t>。</w:t>
            </w:r>
          </w:p>
          <w:p w14:paraId="62C16A9F">
            <w:pPr>
              <w:spacing w:line="440" w:lineRule="exact"/>
              <w:textAlignment w:val="center"/>
              <w:rPr>
                <w:rFonts w:ascii="宋体" w:hAnsi="宋体" w:cs="宋体"/>
                <w:b/>
                <w:bCs/>
                <w:snapToGrid w:val="0"/>
                <w:kern w:val="0"/>
                <w:sz w:val="24"/>
                <w:highlight w:val="none"/>
                <w:lang w:bidi="ar"/>
              </w:rPr>
            </w:pPr>
            <w:r>
              <w:rPr>
                <w:rFonts w:hint="eastAsia" w:ascii="宋体" w:hAnsi="宋体" w:cs="宋体"/>
                <w:b/>
                <w:bCs/>
                <w:snapToGrid w:val="0"/>
                <w:kern w:val="0"/>
                <w:sz w:val="24"/>
                <w:highlight w:val="none"/>
                <w:lang w:bidi="ar"/>
              </w:rPr>
              <w:t>（</w:t>
            </w:r>
            <w:r>
              <w:rPr>
                <w:rFonts w:hint="eastAsia" w:ascii="宋体" w:hAnsi="宋体" w:cs="宋体"/>
                <w:b/>
                <w:bCs/>
                <w:snapToGrid w:val="0"/>
                <w:kern w:val="0"/>
                <w:sz w:val="24"/>
                <w:highlight w:val="none"/>
                <w:lang w:val="en-US" w:eastAsia="zh-CN" w:bidi="ar"/>
              </w:rPr>
              <w:t>上述5-6项</w:t>
            </w:r>
            <w:r>
              <w:rPr>
                <w:rFonts w:hint="eastAsia" w:ascii="宋体" w:hAnsi="宋体" w:cs="宋体"/>
                <w:b/>
                <w:bCs/>
                <w:snapToGrid w:val="0"/>
                <w:kern w:val="0"/>
                <w:sz w:val="24"/>
                <w:highlight w:val="none"/>
                <w:lang w:bidi="ar"/>
              </w:rPr>
              <w:t>投标文件中提供有效证书扫描件及对应证书的官网查询截图并加盖投标人公章，否则不得分）</w:t>
            </w:r>
          </w:p>
        </w:tc>
      </w:tr>
    </w:tbl>
    <w:p w14:paraId="155D6E39">
      <w:pPr>
        <w:widowControl/>
        <w:rPr>
          <w:rFonts w:hint="eastAsia"/>
          <w:b/>
          <w:sz w:val="24"/>
        </w:rPr>
      </w:pPr>
      <w:r>
        <w:rPr>
          <w:rFonts w:hint="eastAsia"/>
          <w:b/>
          <w:sz w:val="24"/>
        </w:rPr>
        <w:t>注：投标文件中所提供的全部证明材料，评审结束后采购人有权进行核实，如有不实，将按照相关法律法规规定进行处理。</w:t>
      </w:r>
    </w:p>
    <w:p w14:paraId="20FDC5D1">
      <w:pPr>
        <w:keepNext w:val="0"/>
        <w:keepLines w:val="0"/>
        <w:pageBreakBefore w:val="0"/>
        <w:kinsoku w:val="0"/>
        <w:wordWrap/>
        <w:overflowPunct/>
        <w:topLinePunct w:val="0"/>
        <w:autoSpaceDE w:val="0"/>
        <w:autoSpaceDN w:val="0"/>
        <w:bidi w:val="0"/>
        <w:adjustRightInd w:val="0"/>
        <w:snapToGrid w:val="0"/>
        <w:spacing w:line="360" w:lineRule="auto"/>
        <w:jc w:val="left"/>
        <w:textAlignment w:val="baseline"/>
        <w:rPr>
          <w:rFonts w:hint="eastAsia" w:ascii="Times New Roman" w:hAnsi="Times New Roman" w:eastAsia="新宋体"/>
          <w:b w:val="0"/>
          <w:bCs w:val="0"/>
          <w:sz w:val="24"/>
          <w:szCs w:val="24"/>
          <w:highlight w:val="none"/>
        </w:rPr>
      </w:pPr>
    </w:p>
    <w:sectPr>
      <w:footerReference r:id="rId5" w:type="default"/>
      <w:pgSz w:w="11900" w:h="16830"/>
      <w:pgMar w:top="1430" w:right="1785" w:bottom="1223" w:left="1375" w:header="0" w:footer="10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19C1F9B-5FB0-4F20-94A6-6DD1EF31C72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401E3E7A-DBE3-4B3E-A134-F98804783384}"/>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小标宋简体">
    <w:panose1 w:val="02010600010101010101"/>
    <w:charset w:val="86"/>
    <w:family w:val="auto"/>
    <w:pitch w:val="default"/>
    <w:sig w:usb0="00000001" w:usb1="080E0000" w:usb2="00000000" w:usb3="00000000" w:csb0="00040000" w:csb1="00000000"/>
    <w:embedRegular r:id="rId3" w:fontKey="{4997A751-7E6F-4842-9A0D-7A31D8592B10}"/>
  </w:font>
  <w:font w:name="新宋体">
    <w:panose1 w:val="02010609030101010101"/>
    <w:charset w:val="86"/>
    <w:family w:val="auto"/>
    <w:pitch w:val="default"/>
    <w:sig w:usb0="00000203" w:usb1="288F0000" w:usb2="00000006" w:usb3="00000000" w:csb0="00040001" w:csb1="00000000"/>
    <w:embedRegular r:id="rId4" w:fontKey="{A6864641-E29D-4C0A-A809-9F1CA674C3F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5FAB0">
    <w:pPr>
      <w:spacing w:line="176" w:lineRule="auto"/>
      <w:ind w:left="455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BEFBEC"/>
    <w:multiLevelType w:val="singleLevel"/>
    <w:tmpl w:val="92BEFBEC"/>
    <w:lvl w:ilvl="0" w:tentative="0">
      <w:start w:val="1"/>
      <w:numFmt w:val="decimal"/>
      <w:lvlText w:val="%1."/>
      <w:lvlJc w:val="left"/>
      <w:pPr>
        <w:tabs>
          <w:tab w:val="left" w:pos="312"/>
        </w:tabs>
      </w:pPr>
    </w:lvl>
  </w:abstractNum>
  <w:abstractNum w:abstractNumId="1">
    <w:nsid w:val="DA8275C0"/>
    <w:multiLevelType w:val="singleLevel"/>
    <w:tmpl w:val="DA8275C0"/>
    <w:lvl w:ilvl="0" w:tentative="0">
      <w:start w:val="1"/>
      <w:numFmt w:val="decimal"/>
      <w:suff w:val="space"/>
      <w:lvlText w:val="%1."/>
      <w:lvlJc w:val="left"/>
    </w:lvl>
  </w:abstractNum>
  <w:abstractNum w:abstractNumId="2">
    <w:nsid w:val="DEB545CD"/>
    <w:multiLevelType w:val="singleLevel"/>
    <w:tmpl w:val="DEB545CD"/>
    <w:lvl w:ilvl="0" w:tentative="0">
      <w:start w:val="1"/>
      <w:numFmt w:val="decimal"/>
      <w:suff w:val="space"/>
      <w:lvlText w:val="%1."/>
      <w:lvlJc w:val="left"/>
    </w:lvl>
  </w:abstractNum>
  <w:abstractNum w:abstractNumId="3">
    <w:nsid w:val="E100149F"/>
    <w:multiLevelType w:val="singleLevel"/>
    <w:tmpl w:val="E100149F"/>
    <w:lvl w:ilvl="0" w:tentative="0">
      <w:start w:val="3"/>
      <w:numFmt w:val="decimal"/>
      <w:lvlText w:val="%1."/>
      <w:lvlJc w:val="left"/>
      <w:pPr>
        <w:tabs>
          <w:tab w:val="left" w:pos="312"/>
        </w:tabs>
      </w:pPr>
    </w:lvl>
  </w:abstractNum>
  <w:abstractNum w:abstractNumId="4">
    <w:nsid w:val="4218F8B6"/>
    <w:multiLevelType w:val="singleLevel"/>
    <w:tmpl w:val="4218F8B6"/>
    <w:lvl w:ilvl="0" w:tentative="0">
      <w:start w:val="1"/>
      <w:numFmt w:val="decimal"/>
      <w:suff w:val="space"/>
      <w:lvlText w:val="%1."/>
      <w:lvlJc w:val="left"/>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86720"/>
    <w:rsid w:val="04800365"/>
    <w:rsid w:val="09B80963"/>
    <w:rsid w:val="1F324441"/>
    <w:rsid w:val="22FD47CA"/>
    <w:rsid w:val="3A82557B"/>
    <w:rsid w:val="45F80F41"/>
    <w:rsid w:val="49E75BCD"/>
    <w:rsid w:val="52EB257E"/>
    <w:rsid w:val="533D7759"/>
    <w:rsid w:val="5A467F6C"/>
    <w:rsid w:val="5A941D0F"/>
    <w:rsid w:val="5A95732A"/>
    <w:rsid w:val="6A8D4C7D"/>
    <w:rsid w:val="6C7812C6"/>
    <w:rsid w:val="6DD11A14"/>
    <w:rsid w:val="7F547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Plain Text"/>
    <w:basedOn w:val="1"/>
    <w:qFormat/>
    <w:uiPriority w:val="0"/>
    <w:rPr>
      <w:rFonts w:ascii="宋体" w:hAnsi="Courier New"/>
      <w:szCs w:val="20"/>
    </w:rPr>
  </w:style>
  <w:style w:type="paragraph" w:styleId="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宋体" w:hAnsi="宋体"/>
    </w:rPr>
  </w:style>
  <w:style w:type="paragraph" w:styleId="6">
    <w:name w:val="Normal (Web)"/>
    <w:basedOn w:val="1"/>
    <w:unhideWhenUsed/>
    <w:qFormat/>
    <w:uiPriority w:val="99"/>
    <w:pPr>
      <w:spacing w:before="100" w:beforeAutospacing="1" w:after="100" w:afterAutospacing="1"/>
      <w:jc w:val="left"/>
    </w:pPr>
    <w:rPr>
      <w:sz w:val="24"/>
      <w:szCs w:val="20"/>
    </w:rPr>
  </w:style>
  <w:style w:type="paragraph" w:styleId="7">
    <w:name w:val="Body Text First Indent"/>
    <w:basedOn w:val="3"/>
    <w:unhideWhenUsed/>
    <w:qFormat/>
    <w:uiPriority w:val="99"/>
    <w:pPr>
      <w:widowControl/>
      <w:ind w:firstLine="420"/>
      <w:jc w:val="left"/>
    </w:pPr>
    <w:rPr>
      <w:rFonts w:ascii="Arial" w:hAnsi="Arial" w:eastAsia="Arial" w:cs="Arial"/>
      <w:color w:val="000000"/>
      <w:szCs w:val="21"/>
      <w:lang w:eastAsia="en-US"/>
    </w:rPr>
  </w:style>
  <w:style w:type="character" w:styleId="10">
    <w:name w:val="Strong"/>
    <w:basedOn w:val="9"/>
    <w:qFormat/>
    <w:uiPriority w:val="0"/>
    <w:rPr>
      <w:b/>
    </w:rPr>
  </w:style>
  <w:style w:type="character" w:styleId="11">
    <w:name w:val="page number"/>
    <w:qFormat/>
    <w:uiPriority w:val="0"/>
  </w:style>
  <w:style w:type="paragraph" w:customStyle="1" w:styleId="12">
    <w:name w:val="首行缩进"/>
    <w:basedOn w:val="1"/>
    <w:qFormat/>
    <w:uiPriority w:val="0"/>
    <w:pPr>
      <w:spacing w:line="240" w:lineRule="auto"/>
      <w:ind w:firstLine="480"/>
    </w:pPr>
    <w:rPr>
      <w:sz w:val="21"/>
      <w:lang w:val="zh-CN"/>
    </w:rPr>
  </w:style>
  <w:style w:type="paragraph" w:customStyle="1" w:styleId="13">
    <w:name w:val="Table Text"/>
    <w:basedOn w:val="1"/>
    <w:semiHidden/>
    <w:qFormat/>
    <w:uiPriority w:val="0"/>
    <w:rPr>
      <w:rFonts w:ascii="宋体" w:hAnsi="宋体" w:cs="宋体"/>
      <w:sz w:val="20"/>
      <w:szCs w:val="20"/>
      <w:lang w:eastAsia="en-US"/>
    </w:rPr>
  </w:style>
  <w:style w:type="table" w:customStyle="1" w:styleId="14">
    <w:name w:val="Table Normal"/>
    <w:unhideWhenUsed/>
    <w:qFormat/>
    <w:uiPriority w:val="0"/>
    <w:tblPr>
      <w:tblCellMar>
        <w:top w:w="0" w:type="dxa"/>
        <w:left w:w="0" w:type="dxa"/>
        <w:bottom w:w="0" w:type="dxa"/>
        <w:right w:w="0" w:type="dxa"/>
      </w:tblCellMar>
    </w:tblPr>
  </w:style>
  <w:style w:type="paragraph" w:customStyle="1" w:styleId="15">
    <w:name w:val="Default"/>
    <w:qFormat/>
    <w:uiPriority w:val="99"/>
    <w:pPr>
      <w:widowControl w:val="0"/>
    </w:pPr>
    <w:rPr>
      <w:rFonts w:ascii="MS Mincho" w:hAnsi="Calibri" w:eastAsia="宋体" w:cs="Times New Roman"/>
      <w:color w:val="000000"/>
      <w:szCs w:val="24"/>
      <w:lang w:val="en-US" w:eastAsia="zh-CN" w:bidi="ar-SA"/>
    </w:rPr>
  </w:style>
  <w:style w:type="paragraph" w:customStyle="1" w:styleId="16">
    <w:name w:val="Normal_48"/>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17">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8">
    <w:name w:val="p0"/>
    <w:basedOn w:val="1"/>
    <w:qFormat/>
    <w:uiPriority w:val="99"/>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799</Words>
  <Characters>1068</Characters>
  <Lines>0</Lines>
  <Paragraphs>0</Paragraphs>
  <TotalTime>5</TotalTime>
  <ScaleCrop>false</ScaleCrop>
  <LinksUpToDate>false</LinksUpToDate>
  <CharactersWithSpaces>1072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2026-05-20T08:23:00Z</dcterms:created>
  <dc:creator>Administrator</dc:creator>
  <cp:lastModifiedBy>影河</cp:lastModifiedBy>
  <dcterms:modified xsi:type="dcterms:W3CDTF">2026-06-05T11:06:09Z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eyJoZGlkIjoiYTQ4OGUyYmM5NjI1NGE4ODQxMTMyNDNmYTYxM2NlZjAiLCJ1c2VySWQiOiIzOTY1NDg4NjcifQ==</vt:lpwstr>
  </property>
  <property fmtid="{D5CDD505-2E9C-101B-9397-08002B2CF9AE}" pid="4" name="ICV">
    <vt:lpwstr>F8ED786C7A0C4EF685E3BFAD763AD810_13</vt:lpwstr>
  </property>
</Properties>
</file>