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E3632D">
      <w:pPr>
        <w:jc w:val="center"/>
        <w:rPr>
          <w:rFonts w:hint="eastAsia" w:asciiTheme="minorEastAsia" w:hAnsiTheme="minorEastAsia"/>
          <w:b/>
          <w:sz w:val="36"/>
          <w:szCs w:val="36"/>
          <w:lang w:val="en-US" w:eastAsia="zh-CN"/>
        </w:rPr>
      </w:pPr>
      <w:r>
        <w:rPr>
          <w:rFonts w:hint="eastAsia" w:asciiTheme="minorEastAsia" w:hAnsiTheme="minorEastAsia"/>
          <w:b/>
          <w:sz w:val="36"/>
          <w:szCs w:val="36"/>
        </w:rPr>
        <w:t>江苏</w:t>
      </w:r>
      <w:r>
        <w:rPr>
          <w:rFonts w:asciiTheme="minorEastAsia" w:hAnsiTheme="minorEastAsia"/>
          <w:b/>
          <w:sz w:val="36"/>
          <w:szCs w:val="36"/>
        </w:rPr>
        <w:t>海洋</w:t>
      </w:r>
      <w:r>
        <w:rPr>
          <w:rFonts w:hint="eastAsia" w:asciiTheme="minorEastAsia" w:hAnsiTheme="minorEastAsia"/>
          <w:b/>
          <w:sz w:val="36"/>
          <w:szCs w:val="36"/>
        </w:rPr>
        <w:t>大学</w:t>
      </w:r>
    </w:p>
    <w:p w14:paraId="5F1FB286">
      <w:pPr>
        <w:jc w:val="center"/>
        <w:rPr>
          <w:rFonts w:asciiTheme="minorEastAsia" w:hAnsiTheme="minorEastAsia"/>
          <w:b/>
          <w:sz w:val="36"/>
          <w:szCs w:val="36"/>
        </w:rPr>
      </w:pPr>
      <w:r>
        <w:rPr>
          <w:rFonts w:hint="eastAsia" w:asciiTheme="minorEastAsia" w:hAnsiTheme="minorEastAsia"/>
          <w:b/>
          <w:sz w:val="36"/>
          <w:szCs w:val="36"/>
          <w:lang w:val="en-US" w:eastAsia="zh-CN"/>
        </w:rPr>
        <w:t>设备</w:t>
      </w:r>
      <w:r>
        <w:rPr>
          <w:rFonts w:hint="eastAsia" w:asciiTheme="minorEastAsia" w:hAnsiTheme="minorEastAsia"/>
          <w:b/>
          <w:sz w:val="36"/>
          <w:szCs w:val="36"/>
          <w:lang w:eastAsia="zh-CN"/>
        </w:rPr>
        <w:t>更换调试</w:t>
      </w:r>
      <w:r>
        <w:rPr>
          <w:rFonts w:hint="eastAsia" w:asciiTheme="minorEastAsia" w:hAnsiTheme="minorEastAsia"/>
          <w:b/>
          <w:sz w:val="36"/>
          <w:szCs w:val="36"/>
        </w:rPr>
        <w:t>询价文</w:t>
      </w:r>
      <w:r>
        <w:rPr>
          <w:rFonts w:asciiTheme="minorEastAsia" w:hAnsiTheme="minorEastAsia"/>
          <w:b/>
          <w:sz w:val="36"/>
          <w:szCs w:val="36"/>
        </w:rPr>
        <w:t>件</w:t>
      </w:r>
    </w:p>
    <w:p w14:paraId="7FFDD257">
      <w:pPr>
        <w:spacing w:line="380" w:lineRule="exact"/>
        <w:ind w:firstLine="420" w:firstLineChars="200"/>
        <w:rPr>
          <w:rFonts w:asciiTheme="minorEastAsia" w:hAnsiTheme="minorEastAsia"/>
        </w:rPr>
      </w:pPr>
    </w:p>
    <w:p w14:paraId="1CDCDA1F">
      <w:pPr>
        <w:spacing w:line="360" w:lineRule="auto"/>
        <w:ind w:firstLine="560" w:firstLineChars="200"/>
        <w:rPr>
          <w:rFonts w:asciiTheme="minorEastAsia" w:hAnsiTheme="minorEastAsia"/>
          <w:b/>
          <w:sz w:val="28"/>
          <w:szCs w:val="28"/>
        </w:rPr>
      </w:pPr>
      <w:r>
        <w:rPr>
          <w:rFonts w:hint="eastAsia" w:asciiTheme="minorEastAsia" w:hAnsiTheme="minorEastAsia"/>
          <w:sz w:val="28"/>
          <w:szCs w:val="28"/>
        </w:rPr>
        <w:t>根据工作需要，江</w:t>
      </w:r>
      <w:r>
        <w:rPr>
          <w:rFonts w:asciiTheme="minorEastAsia" w:hAnsiTheme="minorEastAsia"/>
          <w:sz w:val="28"/>
          <w:szCs w:val="28"/>
        </w:rPr>
        <w:t>苏海洋大学</w:t>
      </w:r>
      <w:r>
        <w:rPr>
          <w:rFonts w:hint="eastAsia" w:asciiTheme="minorEastAsia" w:hAnsiTheme="minorEastAsia"/>
          <w:sz w:val="28"/>
          <w:szCs w:val="28"/>
        </w:rPr>
        <w:t>对本维</w:t>
      </w:r>
      <w:r>
        <w:rPr>
          <w:rFonts w:asciiTheme="minorEastAsia" w:hAnsiTheme="minorEastAsia"/>
          <w:sz w:val="28"/>
          <w:szCs w:val="28"/>
        </w:rPr>
        <w:t>修项目</w:t>
      </w:r>
      <w:r>
        <w:rPr>
          <w:rFonts w:hint="eastAsia" w:asciiTheme="minorEastAsia" w:hAnsiTheme="minorEastAsia"/>
          <w:sz w:val="28"/>
          <w:szCs w:val="28"/>
        </w:rPr>
        <w:t>进行采购，本次采购采用询价方式，欢迎符合相关条件的供应商报名参加报价。</w:t>
      </w:r>
      <w:bookmarkStart w:id="4" w:name="_GoBack"/>
      <w:bookmarkEnd w:id="4"/>
    </w:p>
    <w:p w14:paraId="36367FD6">
      <w:pPr>
        <w:spacing w:line="360" w:lineRule="auto"/>
        <w:ind w:firstLine="562" w:firstLineChars="200"/>
        <w:rPr>
          <w:rFonts w:asciiTheme="minorEastAsia" w:hAnsiTheme="minorEastAsia"/>
          <w:b/>
          <w:sz w:val="28"/>
          <w:szCs w:val="28"/>
        </w:rPr>
      </w:pPr>
      <w:r>
        <w:rPr>
          <w:rFonts w:hint="eastAsia" w:asciiTheme="minorEastAsia" w:hAnsiTheme="minorEastAsia"/>
          <w:b/>
          <w:sz w:val="28"/>
          <w:szCs w:val="28"/>
        </w:rPr>
        <w:t>一、</w:t>
      </w:r>
      <w:r>
        <w:rPr>
          <w:rFonts w:asciiTheme="minorEastAsia" w:hAnsiTheme="minorEastAsia"/>
          <w:b/>
          <w:sz w:val="28"/>
          <w:szCs w:val="28"/>
        </w:rPr>
        <w:t>项目基本情况</w:t>
      </w:r>
    </w:p>
    <w:p w14:paraId="4E766C42">
      <w:pPr>
        <w:spacing w:line="360" w:lineRule="auto"/>
        <w:ind w:firstLine="562" w:firstLineChars="200"/>
        <w:rPr>
          <w:rFonts w:asciiTheme="minorEastAsia" w:hAnsiTheme="minorEastAsia"/>
          <w:sz w:val="28"/>
          <w:szCs w:val="28"/>
        </w:rPr>
      </w:pPr>
      <w:r>
        <w:rPr>
          <w:rFonts w:hint="eastAsia" w:asciiTheme="minorEastAsia" w:hAnsiTheme="minorEastAsia"/>
          <w:b/>
          <w:sz w:val="28"/>
          <w:szCs w:val="28"/>
        </w:rPr>
        <w:t>1.项</w:t>
      </w:r>
      <w:r>
        <w:rPr>
          <w:rFonts w:asciiTheme="minorEastAsia" w:hAnsiTheme="minorEastAsia"/>
          <w:b/>
          <w:sz w:val="28"/>
          <w:szCs w:val="28"/>
        </w:rPr>
        <w:t>目编号：</w:t>
      </w:r>
      <w:r>
        <w:rPr>
          <w:rFonts w:hint="eastAsia" w:asciiTheme="minorEastAsia" w:hAnsiTheme="minorEastAsia"/>
          <w:sz w:val="28"/>
          <w:szCs w:val="28"/>
        </w:rPr>
        <w:t>GSC2026023</w:t>
      </w:r>
    </w:p>
    <w:p w14:paraId="0E3BF854">
      <w:pPr>
        <w:ind w:firstLine="562" w:firstLineChars="200"/>
        <w:jc w:val="both"/>
        <w:rPr>
          <w:rFonts w:hint="eastAsia" w:asciiTheme="minorEastAsia" w:hAnsiTheme="minorEastAsia"/>
          <w:b w:val="0"/>
          <w:bCs/>
          <w:sz w:val="24"/>
          <w:szCs w:val="24"/>
          <w:lang w:eastAsia="zh-CN"/>
        </w:rPr>
      </w:pPr>
      <w:r>
        <w:rPr>
          <w:rFonts w:hint="eastAsia" w:asciiTheme="minorEastAsia" w:hAnsiTheme="minorEastAsia"/>
          <w:b/>
          <w:sz w:val="28"/>
          <w:szCs w:val="28"/>
        </w:rPr>
        <w:t>2.项目内容：</w:t>
      </w:r>
      <w:r>
        <w:rPr>
          <w:rFonts w:hint="eastAsia" w:asciiTheme="minorEastAsia" w:hAnsiTheme="minorEastAsia"/>
          <w:bCs/>
          <w:sz w:val="28"/>
          <w:szCs w:val="28"/>
        </w:rPr>
        <w:t>江苏</w:t>
      </w:r>
      <w:r>
        <w:rPr>
          <w:rFonts w:asciiTheme="minorEastAsia" w:hAnsiTheme="minorEastAsia"/>
          <w:bCs/>
          <w:sz w:val="28"/>
          <w:szCs w:val="28"/>
        </w:rPr>
        <w:t>海洋大学</w:t>
      </w:r>
      <w:r>
        <w:rPr>
          <w:rFonts w:hint="eastAsia" w:asciiTheme="minorEastAsia" w:hAnsiTheme="minorEastAsia"/>
          <w:b w:val="0"/>
          <w:bCs/>
          <w:sz w:val="28"/>
          <w:szCs w:val="28"/>
          <w:lang w:val="en-US" w:eastAsia="zh-CN"/>
        </w:rPr>
        <w:t>设备更换调试</w:t>
      </w:r>
    </w:p>
    <w:p w14:paraId="07CC704D">
      <w:pPr>
        <w:ind w:firstLine="562" w:firstLineChars="200"/>
        <w:jc w:val="both"/>
        <w:rPr>
          <w:rFonts w:asciiTheme="minorEastAsia" w:hAnsiTheme="minorEastAsia"/>
          <w:bCs/>
          <w:sz w:val="28"/>
          <w:szCs w:val="28"/>
        </w:rPr>
      </w:pPr>
      <w:r>
        <w:rPr>
          <w:rFonts w:asciiTheme="minorEastAsia" w:hAnsiTheme="minorEastAsia"/>
          <w:b/>
          <w:bCs/>
          <w:sz w:val="28"/>
          <w:szCs w:val="28"/>
        </w:rPr>
        <w:t>3.</w:t>
      </w:r>
      <w:r>
        <w:rPr>
          <w:rFonts w:hint="eastAsia" w:asciiTheme="minorEastAsia" w:hAnsiTheme="minorEastAsia"/>
          <w:b/>
          <w:bCs/>
          <w:sz w:val="28"/>
          <w:szCs w:val="28"/>
        </w:rPr>
        <w:t>项目</w:t>
      </w:r>
      <w:r>
        <w:rPr>
          <w:rFonts w:asciiTheme="minorEastAsia" w:hAnsiTheme="minorEastAsia"/>
          <w:b/>
          <w:bCs/>
          <w:sz w:val="28"/>
          <w:szCs w:val="28"/>
        </w:rPr>
        <w:t>预算：</w:t>
      </w:r>
      <w:r>
        <w:rPr>
          <w:rFonts w:hint="eastAsia" w:asciiTheme="minorEastAsia" w:hAnsiTheme="minorEastAsia"/>
          <w:b/>
          <w:bCs/>
          <w:sz w:val="28"/>
          <w:szCs w:val="28"/>
          <w:u w:val="single"/>
        </w:rPr>
        <w:t xml:space="preserve"> 2.</w:t>
      </w:r>
      <w:r>
        <w:rPr>
          <w:rFonts w:hint="eastAsia" w:asciiTheme="minorEastAsia" w:hAnsiTheme="minorEastAsia"/>
          <w:b/>
          <w:bCs/>
          <w:sz w:val="28"/>
          <w:szCs w:val="28"/>
          <w:u w:val="single"/>
          <w:lang w:val="en-US" w:eastAsia="zh-CN"/>
        </w:rPr>
        <w:t>3</w:t>
      </w:r>
      <w:r>
        <w:rPr>
          <w:rFonts w:asciiTheme="minorEastAsia" w:hAnsiTheme="minorEastAsia"/>
          <w:b/>
          <w:bCs/>
          <w:sz w:val="28"/>
          <w:szCs w:val="28"/>
          <w:u w:val="single"/>
        </w:rPr>
        <w:t xml:space="preserve"> </w:t>
      </w:r>
      <w:r>
        <w:rPr>
          <w:rFonts w:hint="eastAsia" w:asciiTheme="minorEastAsia" w:hAnsiTheme="minorEastAsia"/>
          <w:b/>
          <w:bCs/>
          <w:sz w:val="28"/>
          <w:szCs w:val="28"/>
        </w:rPr>
        <w:t xml:space="preserve"> </w:t>
      </w:r>
      <w:r>
        <w:rPr>
          <w:rFonts w:hint="eastAsia" w:asciiTheme="minorEastAsia" w:hAnsiTheme="minorEastAsia"/>
          <w:bCs/>
          <w:sz w:val="28"/>
          <w:szCs w:val="28"/>
        </w:rPr>
        <w:t>万元，</w:t>
      </w:r>
      <w:r>
        <w:rPr>
          <w:rFonts w:asciiTheme="minorEastAsia" w:hAnsiTheme="minorEastAsia"/>
          <w:bCs/>
          <w:sz w:val="28"/>
          <w:szCs w:val="28"/>
        </w:rPr>
        <w:t>投标报价超过预算金额无效</w:t>
      </w:r>
      <w:r>
        <w:rPr>
          <w:rFonts w:hint="eastAsia" w:asciiTheme="minorEastAsia" w:hAnsiTheme="minorEastAsia"/>
          <w:bCs/>
          <w:sz w:val="28"/>
          <w:szCs w:val="28"/>
        </w:rPr>
        <w:t>。</w:t>
      </w:r>
    </w:p>
    <w:p w14:paraId="3207658C">
      <w:pPr>
        <w:spacing w:line="360" w:lineRule="auto"/>
        <w:ind w:firstLine="562" w:firstLineChars="200"/>
        <w:rPr>
          <w:rFonts w:asciiTheme="minorEastAsia" w:hAnsiTheme="minorEastAsia"/>
          <w:b/>
          <w:sz w:val="28"/>
          <w:szCs w:val="28"/>
          <w:highlight w:val="none"/>
        </w:rPr>
      </w:pPr>
      <w:r>
        <w:rPr>
          <w:rFonts w:asciiTheme="minorEastAsia" w:hAnsiTheme="minorEastAsia"/>
          <w:b/>
          <w:sz w:val="28"/>
          <w:szCs w:val="28"/>
          <w:highlight w:val="none"/>
        </w:rPr>
        <w:t>4.</w:t>
      </w:r>
      <w:r>
        <w:rPr>
          <w:rFonts w:hint="eastAsia" w:asciiTheme="minorEastAsia" w:hAnsiTheme="minorEastAsia"/>
          <w:b/>
          <w:sz w:val="28"/>
          <w:szCs w:val="28"/>
          <w:highlight w:val="none"/>
        </w:rPr>
        <w:t>项</w:t>
      </w:r>
      <w:r>
        <w:rPr>
          <w:rFonts w:asciiTheme="minorEastAsia" w:hAnsiTheme="minorEastAsia"/>
          <w:b/>
          <w:sz w:val="28"/>
          <w:szCs w:val="28"/>
          <w:highlight w:val="none"/>
        </w:rPr>
        <w:t>目</w:t>
      </w:r>
      <w:r>
        <w:rPr>
          <w:rFonts w:hint="eastAsia" w:asciiTheme="minorEastAsia" w:hAnsiTheme="minorEastAsia"/>
          <w:b/>
          <w:sz w:val="28"/>
          <w:szCs w:val="28"/>
          <w:highlight w:val="none"/>
        </w:rPr>
        <w:t>要求：</w:t>
      </w:r>
      <w:r>
        <w:rPr>
          <w:rFonts w:hint="eastAsia" w:asciiTheme="minorEastAsia" w:hAnsiTheme="minorEastAsia"/>
          <w:sz w:val="28"/>
          <w:szCs w:val="28"/>
          <w:highlight w:val="none"/>
        </w:rPr>
        <w:t>更</w:t>
      </w:r>
      <w:r>
        <w:rPr>
          <w:rFonts w:asciiTheme="minorEastAsia" w:hAnsiTheme="minorEastAsia"/>
          <w:sz w:val="28"/>
          <w:szCs w:val="28"/>
          <w:highlight w:val="none"/>
        </w:rPr>
        <w:t>换的</w:t>
      </w:r>
      <w:r>
        <w:rPr>
          <w:rFonts w:hint="eastAsia" w:asciiTheme="minorEastAsia" w:hAnsiTheme="minorEastAsia"/>
          <w:sz w:val="28"/>
          <w:szCs w:val="28"/>
          <w:highlight w:val="none"/>
        </w:rPr>
        <w:t>配</w:t>
      </w:r>
      <w:r>
        <w:rPr>
          <w:rFonts w:asciiTheme="minorEastAsia" w:hAnsiTheme="minorEastAsia"/>
          <w:sz w:val="28"/>
          <w:szCs w:val="28"/>
          <w:highlight w:val="none"/>
        </w:rPr>
        <w:t>件</w:t>
      </w:r>
      <w:r>
        <w:rPr>
          <w:rFonts w:hint="eastAsia" w:cs="宋体" w:asciiTheme="minorEastAsia" w:hAnsiTheme="minorEastAsia"/>
          <w:sz w:val="28"/>
          <w:szCs w:val="28"/>
          <w:highlight w:val="none"/>
        </w:rPr>
        <w:t>要求全新货物，符合询价文件的技术指标和参数要求。</w:t>
      </w:r>
    </w:p>
    <w:tbl>
      <w:tblPr>
        <w:tblStyle w:val="1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722"/>
        <w:gridCol w:w="4820"/>
        <w:gridCol w:w="963"/>
      </w:tblGrid>
      <w:tr w14:paraId="6E51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75" w:type="dxa"/>
            <w:vAlign w:val="center"/>
          </w:tcPr>
          <w:p w14:paraId="2BDA5935">
            <w:pPr>
              <w:pStyle w:val="7"/>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序号</w:t>
            </w:r>
          </w:p>
        </w:tc>
        <w:tc>
          <w:tcPr>
            <w:tcW w:w="2722" w:type="dxa"/>
            <w:vAlign w:val="center"/>
          </w:tcPr>
          <w:p w14:paraId="410F7549">
            <w:pPr>
              <w:pStyle w:val="7"/>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货物名称</w:t>
            </w:r>
          </w:p>
        </w:tc>
        <w:tc>
          <w:tcPr>
            <w:tcW w:w="4820" w:type="dxa"/>
            <w:vAlign w:val="center"/>
          </w:tcPr>
          <w:p w14:paraId="0879414A">
            <w:pPr>
              <w:pStyle w:val="7"/>
              <w:jc w:val="center"/>
              <w:rPr>
                <w:rFonts w:asciiTheme="minorEastAsia" w:hAnsiTheme="minorEastAsia" w:eastAsiaTheme="minorEastAsia"/>
                <w:szCs w:val="21"/>
                <w:highlight w:val="none"/>
              </w:rPr>
            </w:pPr>
            <w:r>
              <w:rPr>
                <w:rFonts w:asciiTheme="minorEastAsia" w:hAnsiTheme="minorEastAsia" w:eastAsiaTheme="minorEastAsia"/>
                <w:szCs w:val="21"/>
                <w:highlight w:val="none"/>
              </w:rPr>
              <w:t>详细的技术指标</w:t>
            </w:r>
          </w:p>
        </w:tc>
        <w:tc>
          <w:tcPr>
            <w:tcW w:w="963" w:type="dxa"/>
            <w:vAlign w:val="center"/>
          </w:tcPr>
          <w:p w14:paraId="0D667472">
            <w:pPr>
              <w:pStyle w:val="7"/>
              <w:jc w:val="center"/>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数量</w:t>
            </w:r>
          </w:p>
        </w:tc>
      </w:tr>
      <w:tr w14:paraId="4A3E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0BF15AAE">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1</w:t>
            </w:r>
          </w:p>
        </w:tc>
        <w:tc>
          <w:tcPr>
            <w:tcW w:w="2722" w:type="dxa"/>
            <w:vAlign w:val="center"/>
          </w:tcPr>
          <w:p w14:paraId="1E5AD1C5">
            <w:pPr>
              <w:spacing w:line="560" w:lineRule="exact"/>
              <w:jc w:val="center"/>
              <w:rPr>
                <w:rFonts w:asciiTheme="minorEastAsia" w:hAnsiTheme="minorEastAsia"/>
                <w:szCs w:val="21"/>
                <w:highlight w:val="green"/>
              </w:rPr>
            </w:pPr>
            <w:r>
              <w:rPr>
                <w:rFonts w:hint="eastAsia" w:ascii="宋体" w:hAnsi="宋体" w:cs="宋体"/>
                <w:sz w:val="24"/>
                <w:lang w:val="en-US" w:eastAsia="zh-CN"/>
              </w:rPr>
              <w:t>中控</w:t>
            </w:r>
          </w:p>
        </w:tc>
        <w:tc>
          <w:tcPr>
            <w:tcW w:w="4820" w:type="dxa"/>
            <w:vAlign w:val="center"/>
          </w:tcPr>
          <w:p w14:paraId="68872333">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1.内置≥7口千兆网络接口，接口速率支持10M/100M/1000M自适应模式。</w:t>
            </w:r>
          </w:p>
          <w:p w14:paraId="1E37CB5B">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2.具备高清视频接口，HDMI输入接口≥3 路，HDMI输出端口≥2路，HDMI输入/输出接口支持4K@60Hz及向下兼容，支持热插拔自动信号切换，兼容HDMI2.0、HDMI1.4及更早版本。</w:t>
            </w:r>
          </w:p>
          <w:p w14:paraId="3E2D80AC">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3.具备RS232双向通讯接口≥8路，RS485双向通讯接口≥2路，单刀触点开关≥3路，IO接口≥9路，红外控制接口≥1路，3.5mm音频输入≥3 路，3.5mm音频输出≥1 路，3.5mm高清音频剥离输出接口≥1 路；6.5mm话筒信号输入≥1 路，6.5mm话筒信号输出≥1 路；</w:t>
            </w:r>
          </w:p>
          <w:p w14:paraId="2525350B">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4.集成标准电源插口，独立电源输出接口≥3路，具备自定义电源输出延时设置，并支持投影机电源输出带有延时断电功能。幕布控制接口≥1路，支持幕布供电及升降控制。</w:t>
            </w:r>
          </w:p>
          <w:p w14:paraId="34BE280D">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5.支持本地存储至少5万条校园一卡通及课表数据，可在断网的情况下使用一卡通开机，使用记录在网络联通后上传至平台服务器。</w:t>
            </w:r>
          </w:p>
          <w:p w14:paraId="1171E590">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6.支持一卡通、课表、按键、二维码、远程等上下课功能。</w:t>
            </w:r>
          </w:p>
          <w:p w14:paraId="347016BF">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7.支持自动详细记录教师授课课时、设备工作时长，同步记录投影机工作时间、灯泡使用时间等数据。</w:t>
            </w:r>
          </w:p>
          <w:p w14:paraId="668E9BEE">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8.具有记录查询功能，可按时间或姓名查询教师使用信息、设备使用信息和故障信息等记录，自动进行分类汇总。</w:t>
            </w:r>
          </w:p>
          <w:p w14:paraId="17E6A801">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9.支持巡检动能，通过综自定义策略可自动巡检教室设备情况。</w:t>
            </w:r>
          </w:p>
          <w:p w14:paraId="3C177E81">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10.具备可视化IP对讲功能，对讲接通后，总控平台同步显示对应教室监控视频、计算机桌面及课表信息等。支持对讲全过程语音数据自动同步录音存储，支持多教室并发呼叫及排队功能。支持根据课表限制非上课教室呼入。</w:t>
            </w:r>
          </w:p>
          <w:p w14:paraId="333A99E8">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11.支持扩音系统、物联设备、录播系统等外围设备的接入和可编程控制。</w:t>
            </w:r>
          </w:p>
          <w:p w14:paraId="1734E17B">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支持扩音系统的精细化控制，可灵活调节音量大小，确保教学声音清晰适配教室场景与教学需求。同时具备教师个性化参数记忆功能，自动记录每位教师的使用数据，下次上课时无需手动调整，智能匹配其历史使用频率最高的音量设置，快速切换至适配状态。</w:t>
            </w:r>
          </w:p>
          <w:p w14:paraId="0774BA4E">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投标时须提供所投产品的第三方对接API接口及接口文档。API接口包括但不限于：网络中控的上、下课控制，以及显示、扩声系统等周边设备通、断电、控制，中控连接状态、上下课状态、教室使用时长、教室设备使用信息等；</w:t>
            </w:r>
          </w:p>
          <w:p w14:paraId="2B5000D7">
            <w:pPr>
              <w:rPr>
                <w:rFonts w:hint="eastAsia" w:ascii="宋体" w:hAnsi="宋体" w:eastAsia="宋体" w:cs="宋体"/>
                <w:szCs w:val="21"/>
                <w:highlight w:val="green"/>
              </w:rPr>
            </w:pPr>
            <w:r>
              <w:rPr>
                <w:rFonts w:hint="eastAsia" w:ascii="宋体" w:hAnsi="宋体" w:eastAsia="宋体" w:cs="宋体"/>
                <w:color w:val="000000"/>
                <w:sz w:val="24"/>
                <w:lang w:val="en-US" w:eastAsia="zh-CN"/>
              </w:rPr>
              <w:t>14.生产厂家需具备 ISO 质量、环境管理、职业健康安全管理体系认证证书。</w:t>
            </w:r>
          </w:p>
        </w:tc>
        <w:tc>
          <w:tcPr>
            <w:tcW w:w="963" w:type="dxa"/>
            <w:vAlign w:val="center"/>
          </w:tcPr>
          <w:p w14:paraId="589D3C4D">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r w14:paraId="1E3D9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4A04F478">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2</w:t>
            </w:r>
          </w:p>
        </w:tc>
        <w:tc>
          <w:tcPr>
            <w:tcW w:w="2722" w:type="dxa"/>
            <w:vAlign w:val="center"/>
          </w:tcPr>
          <w:p w14:paraId="0D7118A8">
            <w:pPr>
              <w:spacing w:line="560" w:lineRule="exact"/>
              <w:jc w:val="center"/>
              <w:rPr>
                <w:rFonts w:asciiTheme="minorEastAsia" w:hAnsiTheme="minorEastAsia"/>
                <w:szCs w:val="21"/>
                <w:highlight w:val="green"/>
              </w:rPr>
            </w:pPr>
            <w:r>
              <w:rPr>
                <w:rFonts w:hint="eastAsia" w:ascii="宋体" w:hAnsi="宋体" w:cs="宋体"/>
                <w:sz w:val="24"/>
                <w:lang w:val="en-US" w:eastAsia="zh-CN"/>
              </w:rPr>
              <w:t>可编程触控面板</w:t>
            </w:r>
          </w:p>
        </w:tc>
        <w:tc>
          <w:tcPr>
            <w:tcW w:w="4820" w:type="dxa"/>
            <w:vAlign w:val="center"/>
          </w:tcPr>
          <w:p w14:paraId="68A395AC">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1、电容感应式触摸液晶控制面板屏幕尺寸：≥7英寸。</w:t>
            </w:r>
          </w:p>
          <w:p w14:paraId="44BC3152">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2、可编程按照功能名称、排列、风格等个性化定制。</w:t>
            </w:r>
          </w:p>
          <w:p w14:paraId="5BD78389">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3、可自定义各种场景化功能操作模式：单一开关，组合开关，短按及长按，结合教室内环境相关设备（窗帘、灯光、空调、温湿度等各类传感器）进行控制设置，各类数据实时显示。</w:t>
            </w:r>
          </w:p>
          <w:p w14:paraId="14B5632F">
            <w:pPr>
              <w:rPr>
                <w:rFonts w:hint="eastAsia" w:ascii="宋体" w:hAnsi="宋体" w:eastAsia="宋体" w:cs="宋体"/>
                <w:szCs w:val="21"/>
                <w:highlight w:val="green"/>
              </w:rPr>
            </w:pPr>
            <w:r>
              <w:rPr>
                <w:rFonts w:hint="eastAsia" w:ascii="宋体" w:hAnsi="宋体" w:eastAsia="宋体" w:cs="宋体"/>
                <w:color w:val="000000"/>
                <w:sz w:val="24"/>
                <w:lang w:val="en-US" w:eastAsia="zh-CN"/>
              </w:rPr>
              <w:t>4、为了系统兼容稳定性及便捷性，须与多媒体网络中央控制器为同一品牌。</w:t>
            </w:r>
          </w:p>
        </w:tc>
        <w:tc>
          <w:tcPr>
            <w:tcW w:w="963" w:type="dxa"/>
            <w:vAlign w:val="center"/>
          </w:tcPr>
          <w:p w14:paraId="78B44125">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r w14:paraId="026DF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09CF5F41">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3</w:t>
            </w:r>
          </w:p>
        </w:tc>
        <w:tc>
          <w:tcPr>
            <w:tcW w:w="2722" w:type="dxa"/>
            <w:vAlign w:val="center"/>
          </w:tcPr>
          <w:p w14:paraId="053181A6">
            <w:pPr>
              <w:spacing w:line="560" w:lineRule="exact"/>
              <w:jc w:val="center"/>
              <w:rPr>
                <w:rFonts w:asciiTheme="minorEastAsia" w:hAnsiTheme="minorEastAsia"/>
                <w:szCs w:val="21"/>
                <w:highlight w:val="green"/>
              </w:rPr>
            </w:pPr>
            <w:r>
              <w:rPr>
                <w:rFonts w:hint="eastAsia" w:ascii="宋体" w:hAnsi="宋体" w:cs="宋体"/>
                <w:sz w:val="24"/>
                <w:lang w:val="en-US" w:eastAsia="zh-CN"/>
              </w:rPr>
              <w:t>编程调试</w:t>
            </w:r>
          </w:p>
        </w:tc>
        <w:tc>
          <w:tcPr>
            <w:tcW w:w="4820" w:type="dxa"/>
            <w:vAlign w:val="center"/>
          </w:tcPr>
          <w:p w14:paraId="58EE6959">
            <w:pPr>
              <w:rPr>
                <w:rFonts w:hint="default" w:ascii="宋体" w:hAnsi="宋体" w:eastAsia="宋体" w:cs="宋体"/>
                <w:szCs w:val="21"/>
                <w:highlight w:val="green"/>
                <w:lang w:val="en-US"/>
              </w:rPr>
            </w:pPr>
            <w:r>
              <w:rPr>
                <w:rFonts w:hint="eastAsia" w:ascii="宋体" w:hAnsi="宋体" w:eastAsia="宋体" w:cs="宋体"/>
                <w:color w:val="000000"/>
                <w:sz w:val="24"/>
                <w:lang w:val="en-US" w:eastAsia="zh-CN"/>
              </w:rPr>
              <w:t>针对智慧教室教学模式进行定制编程，支持根据教学环境定义各种控制模式及各种模式所用模块、中控控制所需教学场景切换。GT730-4G独显（HDMI*4）。</w:t>
            </w:r>
          </w:p>
        </w:tc>
        <w:tc>
          <w:tcPr>
            <w:tcW w:w="963" w:type="dxa"/>
            <w:vAlign w:val="center"/>
          </w:tcPr>
          <w:p w14:paraId="5D0654EE">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r w14:paraId="5F8E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48F64AEA">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4</w:t>
            </w:r>
          </w:p>
        </w:tc>
        <w:tc>
          <w:tcPr>
            <w:tcW w:w="2722" w:type="dxa"/>
            <w:vAlign w:val="center"/>
          </w:tcPr>
          <w:p w14:paraId="332A04AD">
            <w:pPr>
              <w:spacing w:line="560" w:lineRule="exact"/>
              <w:jc w:val="center"/>
              <w:rPr>
                <w:rFonts w:asciiTheme="minorEastAsia" w:hAnsiTheme="minorEastAsia"/>
                <w:szCs w:val="21"/>
                <w:highlight w:val="green"/>
              </w:rPr>
            </w:pPr>
            <w:r>
              <w:rPr>
                <w:rFonts w:hint="eastAsia" w:ascii="宋体" w:hAnsi="宋体" w:cs="宋体"/>
                <w:sz w:val="24"/>
                <w:lang w:val="en-US" w:eastAsia="zh-CN"/>
              </w:rPr>
              <w:t>高清矩阵</w:t>
            </w:r>
          </w:p>
        </w:tc>
        <w:tc>
          <w:tcPr>
            <w:tcW w:w="4820" w:type="dxa"/>
            <w:vAlign w:val="center"/>
          </w:tcPr>
          <w:p w14:paraId="7B88C1D8">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HDMI输入≥8，HDMI输出≥8</w:t>
            </w:r>
          </w:p>
          <w:p w14:paraId="5379264A">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1、采用全铝机箱设计,符合 EMC 设计规范；</w:t>
            </w:r>
          </w:p>
          <w:p w14:paraId="73C19B6D">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2、支持10.2Gbps高带宽，HDMI2.0，HDCP1.4标准；</w:t>
            </w:r>
          </w:p>
          <w:p w14:paraId="2D7BE100">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3、支持4K*2K，分辨率3840*2160/60Hz，向下兼容1920*1080P/60Hz；</w:t>
            </w:r>
          </w:p>
          <w:p w14:paraId="0C317C88">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4、支持4-36路FHD@60Hz视频信号输入，4-36路FHD@60Hz视频信号输出；</w:t>
            </w:r>
          </w:p>
          <w:p w14:paraId="74AF71F2">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5、输入端带数字均衡调整电路，输出带信号预加重增强电路，使信号能进行更长距离传输，国标线缆1920*1080P输入30米，输出30米；4K*2K输入20米，输出20米；（无需配置自带芯片的HDMI线)；</w:t>
            </w:r>
          </w:p>
          <w:p w14:paraId="6182E728">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6、设备自带温度检测和时钟动态同步功能，结合时钟可实现精确到S(秒)的脱机定时切换功能；</w:t>
            </w:r>
          </w:p>
          <w:p w14:paraId="00DEDFC0">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7、软件支持中文简体、中文繁体、英文等多种语言选择，方便不同人群使用；</w:t>
            </w:r>
          </w:p>
          <w:p w14:paraId="0F5655D9">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8、支持在线EDID管理功能；</w:t>
            </w:r>
          </w:p>
          <w:p w14:paraId="5B4ADD01">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9、支持面板一键预案的保存与调用功能；</w:t>
            </w:r>
          </w:p>
          <w:p w14:paraId="30668E12">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10、支持多达32组预案轮询的开启与调用及定时切换；</w:t>
            </w:r>
          </w:p>
          <w:p w14:paraId="144E4E48">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11、支持多样化控制，面板按键、RS232、网络（选配）、遥控（选配）、手机（选配）等多种控制方式；兼容远端控制设备；</w:t>
            </w:r>
          </w:p>
          <w:p w14:paraId="1C1BDF61">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12、设备后板自带接地螺丝，便于设备安全接地，防止雷击损坏设备；</w:t>
            </w:r>
          </w:p>
          <w:p w14:paraId="06DB1585">
            <w:pPr>
              <w:rPr>
                <w:rFonts w:hint="eastAsia" w:ascii="宋体" w:hAnsi="宋体" w:eastAsia="宋体" w:cs="宋体"/>
                <w:szCs w:val="21"/>
                <w:highlight w:val="green"/>
              </w:rPr>
            </w:pPr>
            <w:r>
              <w:rPr>
                <w:rFonts w:hint="eastAsia" w:ascii="宋体" w:hAnsi="宋体" w:eastAsia="宋体" w:cs="宋体"/>
                <w:color w:val="000000"/>
                <w:sz w:val="24"/>
                <w:lang w:val="en-US" w:eastAsia="zh-CN"/>
              </w:rPr>
              <w:t>13、宽电压输入：支持AC10V~AC245V/50Hz动态电压的输入，有效的降低浪涌对设备的影响；</w:t>
            </w:r>
          </w:p>
        </w:tc>
        <w:tc>
          <w:tcPr>
            <w:tcW w:w="963" w:type="dxa"/>
            <w:vAlign w:val="center"/>
          </w:tcPr>
          <w:p w14:paraId="7CB5A243">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r w14:paraId="68853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75" w:type="dxa"/>
            <w:vAlign w:val="center"/>
          </w:tcPr>
          <w:p w14:paraId="67045C8E">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5</w:t>
            </w:r>
          </w:p>
        </w:tc>
        <w:tc>
          <w:tcPr>
            <w:tcW w:w="2722" w:type="dxa"/>
            <w:vAlign w:val="center"/>
          </w:tcPr>
          <w:p w14:paraId="4FE286B0">
            <w:pPr>
              <w:spacing w:line="560" w:lineRule="exact"/>
              <w:jc w:val="center"/>
              <w:rPr>
                <w:rFonts w:asciiTheme="minorEastAsia" w:hAnsiTheme="minorEastAsia"/>
                <w:szCs w:val="21"/>
                <w:highlight w:val="green"/>
              </w:rPr>
            </w:pPr>
            <w:r>
              <w:rPr>
                <w:rFonts w:hint="eastAsia" w:ascii="宋体" w:hAnsi="宋体" w:cs="宋体"/>
                <w:sz w:val="24"/>
                <w:lang w:val="en-US" w:eastAsia="zh-CN"/>
              </w:rPr>
              <w:t>无线话筒（一拖二）</w:t>
            </w:r>
          </w:p>
        </w:tc>
        <w:tc>
          <w:tcPr>
            <w:tcW w:w="4820" w:type="dxa"/>
            <w:vAlign w:val="center"/>
          </w:tcPr>
          <w:p w14:paraId="2E9C9D3E">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振荡方式(Oscillation: ):锁相环频率合成(PLL syntheized)</w:t>
            </w:r>
          </w:p>
          <w:p w14:paraId="158333A9">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频率范围(Carrier Ferquency Range) : UHF 612MHz-698MHz</w:t>
            </w:r>
          </w:p>
          <w:p w14:paraId="4AD62207">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频率稳定性(Frequency Stability) : +0.001%</w:t>
            </w:r>
          </w:p>
          <w:p w14:paraId="17FF6253">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最大频率偏(Max.eviation Range) : +50KHz</w:t>
            </w:r>
          </w:p>
          <w:p w14:paraId="121D56A7">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调制方式(Modulation Mode) : FM</w:t>
            </w:r>
          </w:p>
          <w:p w14:paraId="1BDE7856">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信噪比(S/N Ratio) : &gt; 105dB</w:t>
            </w:r>
          </w:p>
          <w:p w14:paraId="665BDFE7">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总谐波失真( T.H.D ) :&lt;0.5% @1KHz</w:t>
            </w:r>
          </w:p>
          <w:p w14:paraId="0D43CBA7">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接收机灵敏度(Sensitivity) : 1.2/ UV @S/N=12dB</w:t>
            </w:r>
          </w:p>
          <w:p w14:paraId="45BBF345">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电源供应(Power Supply) : DC 14V 400mA</w:t>
            </w:r>
          </w:p>
          <w:p w14:paraId="6470820E">
            <w:pP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音频输出电平(Audio Output) :独立式(Free standing ):0-400mV</w:t>
            </w:r>
          </w:p>
          <w:p w14:paraId="7A411D0E">
            <w:pPr>
              <w:rPr>
                <w:rFonts w:hint="eastAsia" w:ascii="宋体" w:hAnsi="宋体" w:eastAsia="宋体" w:cs="宋体"/>
                <w:szCs w:val="21"/>
                <w:highlight w:val="green"/>
              </w:rPr>
            </w:pPr>
            <w:r>
              <w:rPr>
                <w:rFonts w:hint="eastAsia" w:ascii="宋体" w:hAnsi="宋体" w:eastAsia="宋体" w:cs="宋体"/>
                <w:color w:val="000000"/>
                <w:sz w:val="24"/>
                <w:lang w:val="en-US" w:eastAsia="zh-CN"/>
              </w:rPr>
              <w:t>混合式(Mixed style);0- 300mV</w:t>
            </w:r>
          </w:p>
        </w:tc>
        <w:tc>
          <w:tcPr>
            <w:tcW w:w="963" w:type="dxa"/>
            <w:vAlign w:val="center"/>
          </w:tcPr>
          <w:p w14:paraId="018B8348">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r w14:paraId="019F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75" w:type="dxa"/>
            <w:vAlign w:val="center"/>
          </w:tcPr>
          <w:p w14:paraId="48E850A6">
            <w:pPr>
              <w:widowControl/>
              <w:spacing w:line="360" w:lineRule="auto"/>
              <w:jc w:val="center"/>
              <w:rPr>
                <w:rFonts w:hint="eastAsia" w:asciiTheme="minorEastAsia" w:hAnsiTheme="minorEastAsia" w:eastAsiaTheme="minorEastAsia"/>
                <w:kern w:val="0"/>
                <w:szCs w:val="21"/>
                <w:highlight w:val="none"/>
                <w:lang w:val="en-US" w:eastAsia="zh-CN"/>
              </w:rPr>
            </w:pPr>
            <w:r>
              <w:rPr>
                <w:rFonts w:hint="eastAsia" w:asciiTheme="minorEastAsia" w:hAnsiTheme="minorEastAsia"/>
                <w:kern w:val="0"/>
                <w:szCs w:val="21"/>
                <w:highlight w:val="none"/>
                <w:lang w:val="en-US" w:eastAsia="zh-CN"/>
              </w:rPr>
              <w:t>6</w:t>
            </w:r>
          </w:p>
        </w:tc>
        <w:tc>
          <w:tcPr>
            <w:tcW w:w="2722" w:type="dxa"/>
            <w:vAlign w:val="center"/>
          </w:tcPr>
          <w:p w14:paraId="3C81B4D4">
            <w:pPr>
              <w:widowControl/>
              <w:spacing w:line="360" w:lineRule="auto"/>
              <w:jc w:val="center"/>
              <w:rPr>
                <w:rFonts w:asciiTheme="minorEastAsia" w:hAnsiTheme="minorEastAsia"/>
                <w:szCs w:val="21"/>
                <w:highlight w:val="green"/>
              </w:rPr>
            </w:pPr>
            <w:r>
              <w:rPr>
                <w:rFonts w:hint="eastAsia" w:ascii="宋体" w:hAnsi="宋体" w:cs="宋体"/>
                <w:sz w:val="24"/>
                <w:lang w:val="en-US" w:eastAsia="zh-CN"/>
              </w:rPr>
              <w:t>安装调试费</w:t>
            </w:r>
          </w:p>
        </w:tc>
        <w:tc>
          <w:tcPr>
            <w:tcW w:w="4820" w:type="dxa"/>
            <w:vAlign w:val="center"/>
          </w:tcPr>
          <w:p w14:paraId="26664B95">
            <w:pPr>
              <w:widowControl/>
              <w:spacing w:line="360" w:lineRule="auto"/>
              <w:jc w:val="left"/>
              <w:rPr>
                <w:rFonts w:hint="eastAsia" w:ascii="宋体" w:hAnsi="宋体" w:eastAsia="宋体" w:cs="宋体"/>
                <w:szCs w:val="21"/>
                <w:highlight w:val="green"/>
              </w:rPr>
            </w:pPr>
            <w:r>
              <w:rPr>
                <w:rFonts w:hint="eastAsia" w:ascii="宋体" w:hAnsi="宋体" w:eastAsia="宋体" w:cs="宋体"/>
                <w:color w:val="000000"/>
                <w:sz w:val="24"/>
                <w:lang w:val="en-US" w:eastAsia="zh-CN"/>
              </w:rPr>
              <w:t>设备安装调试，灯光线路改造显示一体机调试等。</w:t>
            </w:r>
          </w:p>
        </w:tc>
        <w:tc>
          <w:tcPr>
            <w:tcW w:w="963" w:type="dxa"/>
            <w:vAlign w:val="center"/>
          </w:tcPr>
          <w:p w14:paraId="0CB9DA18">
            <w:pPr>
              <w:pStyle w:val="7"/>
              <w:jc w:val="center"/>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1</w:t>
            </w:r>
          </w:p>
        </w:tc>
      </w:tr>
    </w:tbl>
    <w:p w14:paraId="0623B3C1">
      <w:pPr>
        <w:keepNext w:val="0"/>
        <w:keepLines w:val="0"/>
        <w:pageBreakBefore w:val="0"/>
        <w:widowControl w:val="0"/>
        <w:kinsoku/>
        <w:wordWrap/>
        <w:overflowPunct/>
        <w:topLinePunct w:val="0"/>
        <w:autoSpaceDE/>
        <w:autoSpaceDN/>
        <w:bidi w:val="0"/>
        <w:adjustRightInd w:val="0"/>
        <w:snapToGrid w:val="0"/>
        <w:spacing w:before="320" w:beforeLines="100" w:line="360" w:lineRule="auto"/>
        <w:ind w:firstLine="562" w:firstLineChars="200"/>
        <w:textAlignment w:val="auto"/>
        <w:rPr>
          <w:sz w:val="28"/>
          <w:szCs w:val="28"/>
          <w:highlight w:val="none"/>
        </w:rPr>
      </w:pPr>
      <w:r>
        <w:rPr>
          <w:rFonts w:hint="eastAsia" w:cs="宋体" w:asciiTheme="minorEastAsia" w:hAnsiTheme="minorEastAsia"/>
          <w:b/>
          <w:sz w:val="28"/>
          <w:szCs w:val="28"/>
          <w:highlight w:val="none"/>
        </w:rPr>
        <w:t>5.</w:t>
      </w:r>
      <w:r>
        <w:rPr>
          <w:rFonts w:hint="eastAsia" w:ascii="宋体" w:hAnsi="宋体"/>
          <w:b/>
          <w:sz w:val="28"/>
          <w:szCs w:val="28"/>
          <w:highlight w:val="none"/>
        </w:rPr>
        <w:t xml:space="preserve"> 合同履行期限</w:t>
      </w:r>
      <w:r>
        <w:rPr>
          <w:rStyle w:val="15"/>
          <w:rFonts w:hint="eastAsia" w:ascii="宋体" w:hAnsi="宋体"/>
          <w:b/>
          <w:sz w:val="28"/>
          <w:szCs w:val="28"/>
          <w:highlight w:val="none"/>
        </w:rPr>
        <w:t>（交货期）和</w:t>
      </w:r>
      <w:r>
        <w:rPr>
          <w:rStyle w:val="15"/>
          <w:rFonts w:ascii="宋体" w:hAnsi="宋体"/>
          <w:b/>
          <w:sz w:val="28"/>
          <w:szCs w:val="28"/>
          <w:highlight w:val="none"/>
        </w:rPr>
        <w:t>地点</w:t>
      </w:r>
      <w:r>
        <w:rPr>
          <w:rFonts w:hint="eastAsia" w:ascii="宋体" w:hAnsi="宋体"/>
          <w:b/>
          <w:sz w:val="28"/>
          <w:szCs w:val="28"/>
          <w:highlight w:val="none"/>
        </w:rPr>
        <w:t>：</w:t>
      </w:r>
      <w:r>
        <w:rPr>
          <w:rFonts w:hint="eastAsia" w:cs="宋体" w:asciiTheme="minorEastAsia" w:hAnsiTheme="minorEastAsia"/>
          <w:sz w:val="28"/>
          <w:szCs w:val="28"/>
          <w:highlight w:val="none"/>
        </w:rPr>
        <w:t>合同签订生</w:t>
      </w:r>
      <w:r>
        <w:rPr>
          <w:rFonts w:cs="宋体" w:asciiTheme="minorEastAsia" w:hAnsiTheme="minorEastAsia"/>
          <w:sz w:val="28"/>
          <w:szCs w:val="28"/>
          <w:highlight w:val="none"/>
        </w:rPr>
        <w:t>效</w:t>
      </w:r>
      <w:r>
        <w:rPr>
          <w:rFonts w:hint="eastAsia" w:cs="宋体" w:asciiTheme="minorEastAsia" w:hAnsiTheme="minorEastAsia"/>
          <w:sz w:val="28"/>
          <w:szCs w:val="28"/>
          <w:highlight w:val="none"/>
          <w:u w:val="single"/>
          <w:lang w:val="en-US" w:eastAsia="zh-CN"/>
        </w:rPr>
        <w:t>20</w:t>
      </w:r>
      <w:r>
        <w:rPr>
          <w:rFonts w:hint="eastAsia" w:cs="宋体" w:asciiTheme="minorEastAsia" w:hAnsiTheme="minorEastAsia"/>
          <w:sz w:val="28"/>
          <w:szCs w:val="28"/>
          <w:highlight w:val="none"/>
        </w:rPr>
        <w:t>日历</w:t>
      </w:r>
      <w:r>
        <w:rPr>
          <w:rFonts w:hint="eastAsia" w:ascii="宋体" w:hAnsi="宋体"/>
          <w:sz w:val="28"/>
          <w:szCs w:val="28"/>
          <w:highlight w:val="none"/>
        </w:rPr>
        <w:t>天内，</w:t>
      </w:r>
      <w:r>
        <w:rPr>
          <w:rFonts w:cs="宋体" w:asciiTheme="minorEastAsia" w:hAnsiTheme="minorEastAsia"/>
          <w:sz w:val="28"/>
          <w:szCs w:val="28"/>
          <w:highlight w:val="none"/>
        </w:rPr>
        <w:t>中标</w:t>
      </w:r>
      <w:r>
        <w:rPr>
          <w:rFonts w:hint="eastAsia" w:cs="宋体" w:asciiTheme="minorEastAsia" w:hAnsiTheme="minorEastAsia"/>
          <w:sz w:val="28"/>
          <w:szCs w:val="28"/>
          <w:highlight w:val="none"/>
        </w:rPr>
        <w:t>人将</w:t>
      </w:r>
      <w:r>
        <w:rPr>
          <w:rFonts w:cs="宋体" w:asciiTheme="minorEastAsia" w:hAnsiTheme="minorEastAsia"/>
          <w:sz w:val="28"/>
          <w:szCs w:val="28"/>
          <w:highlight w:val="none"/>
        </w:rPr>
        <w:t>设备维修调试完成</w:t>
      </w:r>
      <w:r>
        <w:rPr>
          <w:rFonts w:hint="eastAsia" w:cs="宋体" w:asciiTheme="minorEastAsia" w:hAnsiTheme="minorEastAsia"/>
          <w:sz w:val="28"/>
          <w:szCs w:val="28"/>
          <w:highlight w:val="none"/>
        </w:rPr>
        <w:t>放</w:t>
      </w:r>
      <w:r>
        <w:rPr>
          <w:rFonts w:cs="宋体" w:asciiTheme="minorEastAsia" w:hAnsiTheme="minorEastAsia"/>
          <w:sz w:val="28"/>
          <w:szCs w:val="28"/>
          <w:highlight w:val="none"/>
        </w:rPr>
        <w:t>至江苏海洋大学</w:t>
      </w:r>
      <w:r>
        <w:rPr>
          <w:rFonts w:hint="eastAsia" w:cs="宋体" w:asciiTheme="minorEastAsia" w:hAnsiTheme="minorEastAsia"/>
          <w:sz w:val="28"/>
          <w:szCs w:val="28"/>
          <w:highlight w:val="none"/>
        </w:rPr>
        <w:t>指</w:t>
      </w:r>
      <w:r>
        <w:rPr>
          <w:rFonts w:cs="宋体" w:asciiTheme="minorEastAsia" w:hAnsiTheme="minorEastAsia"/>
          <w:sz w:val="28"/>
          <w:szCs w:val="28"/>
          <w:highlight w:val="none"/>
        </w:rPr>
        <w:t>定地点</w:t>
      </w:r>
      <w:r>
        <w:rPr>
          <w:rFonts w:hint="eastAsia" w:cs="宋体" w:asciiTheme="minorEastAsia" w:hAnsiTheme="minorEastAsia"/>
          <w:sz w:val="28"/>
          <w:szCs w:val="28"/>
          <w:highlight w:val="none"/>
        </w:rPr>
        <w:t>。</w:t>
      </w:r>
      <w:r>
        <w:rPr>
          <w:rFonts w:hint="eastAsia"/>
          <w:sz w:val="28"/>
          <w:szCs w:val="28"/>
          <w:highlight w:val="none"/>
        </w:rPr>
        <w:t>每逾期一天，向甲方支付合同总金额的5 ‰作为违约金。</w:t>
      </w:r>
    </w:p>
    <w:p w14:paraId="75173728">
      <w:pPr>
        <w:adjustRightInd w:val="0"/>
        <w:snapToGrid w:val="0"/>
        <w:spacing w:line="360" w:lineRule="auto"/>
        <w:ind w:firstLine="562" w:firstLineChars="200"/>
        <w:rPr>
          <w:rFonts w:cs="宋体" w:asciiTheme="minorEastAsia" w:hAnsiTheme="minorEastAsia"/>
          <w:sz w:val="28"/>
          <w:szCs w:val="28"/>
          <w:highlight w:val="none"/>
        </w:rPr>
      </w:pPr>
      <w:r>
        <w:rPr>
          <w:rFonts w:hint="eastAsia" w:cs="宋体" w:asciiTheme="minorEastAsia" w:hAnsiTheme="minorEastAsia"/>
          <w:b/>
          <w:sz w:val="28"/>
          <w:szCs w:val="28"/>
          <w:highlight w:val="none"/>
        </w:rPr>
        <w:t>6.质保期</w:t>
      </w:r>
      <w:r>
        <w:rPr>
          <w:rFonts w:cs="宋体" w:asciiTheme="minorEastAsia" w:hAnsiTheme="minorEastAsia"/>
          <w:b/>
          <w:sz w:val="28"/>
          <w:szCs w:val="28"/>
          <w:highlight w:val="none"/>
        </w:rPr>
        <w:t>：</w:t>
      </w:r>
      <w:r>
        <w:rPr>
          <w:rFonts w:hint="eastAsia" w:cs="宋体" w:asciiTheme="minorEastAsia" w:hAnsiTheme="minorEastAsia"/>
          <w:sz w:val="28"/>
          <w:szCs w:val="28"/>
          <w:highlight w:val="none"/>
          <w:u w:val="single"/>
          <w:lang w:val="en-US" w:eastAsia="zh-CN"/>
        </w:rPr>
        <w:t>二</w:t>
      </w:r>
      <w:r>
        <w:rPr>
          <w:rFonts w:hint="eastAsia" w:cs="宋体" w:asciiTheme="minorEastAsia" w:hAnsiTheme="minorEastAsia"/>
          <w:sz w:val="28"/>
          <w:szCs w:val="28"/>
          <w:highlight w:val="none"/>
        </w:rPr>
        <w:t xml:space="preserve"> </w:t>
      </w:r>
      <w:r>
        <w:rPr>
          <w:rFonts w:cs="宋体" w:asciiTheme="minorEastAsia" w:hAnsiTheme="minorEastAsia"/>
          <w:sz w:val="28"/>
          <w:szCs w:val="28"/>
          <w:highlight w:val="none"/>
        </w:rPr>
        <w:t>年</w:t>
      </w:r>
      <w:r>
        <w:rPr>
          <w:rFonts w:hint="eastAsia" w:cs="宋体" w:asciiTheme="minorEastAsia" w:hAnsiTheme="minorEastAsia"/>
          <w:sz w:val="28"/>
          <w:szCs w:val="28"/>
          <w:highlight w:val="none"/>
        </w:rPr>
        <w:t>。</w:t>
      </w:r>
    </w:p>
    <w:p w14:paraId="7A755E72">
      <w:pPr>
        <w:spacing w:line="360" w:lineRule="auto"/>
        <w:ind w:firstLine="565" w:firstLineChars="201"/>
        <w:rPr>
          <w:rFonts w:ascii="宋体" w:hAnsi="宋体"/>
          <w:sz w:val="28"/>
          <w:szCs w:val="28"/>
        </w:rPr>
      </w:pPr>
      <w:bookmarkStart w:id="0" w:name="OLE_LINK1"/>
      <w:r>
        <w:rPr>
          <w:rFonts w:asciiTheme="minorEastAsia" w:hAnsiTheme="minorEastAsia"/>
          <w:b/>
          <w:sz w:val="28"/>
          <w:szCs w:val="28"/>
        </w:rPr>
        <w:t>7</w:t>
      </w:r>
      <w:r>
        <w:rPr>
          <w:rFonts w:hint="eastAsia" w:asciiTheme="minorEastAsia" w:hAnsiTheme="minorEastAsia"/>
          <w:b/>
          <w:sz w:val="28"/>
          <w:szCs w:val="28"/>
        </w:rPr>
        <w:t>.</w:t>
      </w:r>
      <w:r>
        <w:rPr>
          <w:rFonts w:hint="eastAsia" w:ascii="宋体" w:hAnsi="宋体"/>
          <w:b/>
          <w:sz w:val="28"/>
          <w:szCs w:val="28"/>
        </w:rPr>
        <w:t>本项目</w:t>
      </w:r>
      <w:r>
        <w:rPr>
          <w:rFonts w:hint="eastAsia" w:asciiTheme="minorEastAsia" w:hAnsiTheme="minorEastAsia"/>
          <w:b/>
          <w:sz w:val="28"/>
          <w:szCs w:val="28"/>
        </w:rPr>
        <w:t>不</w:t>
      </w:r>
      <w:r>
        <w:rPr>
          <w:rFonts w:asciiTheme="minorEastAsia" w:hAnsiTheme="minorEastAsia"/>
          <w:b/>
          <w:sz w:val="28"/>
          <w:szCs w:val="28"/>
        </w:rPr>
        <w:t>接受联合体投标</w:t>
      </w:r>
      <w:r>
        <w:rPr>
          <w:rFonts w:hint="eastAsia" w:asciiTheme="minorEastAsia" w:hAnsiTheme="minorEastAsia"/>
          <w:b/>
          <w:sz w:val="28"/>
          <w:szCs w:val="28"/>
        </w:rPr>
        <w:t>、</w:t>
      </w:r>
      <w:r>
        <w:rPr>
          <w:rFonts w:hint="eastAsia" w:ascii="宋体" w:hAnsi="宋体"/>
          <w:b/>
          <w:sz w:val="28"/>
          <w:szCs w:val="28"/>
        </w:rPr>
        <w:t>不接受进口产品</w:t>
      </w:r>
      <w:r>
        <w:rPr>
          <w:rFonts w:hint="eastAsia" w:ascii="宋体" w:hAnsi="宋体"/>
          <w:sz w:val="28"/>
          <w:szCs w:val="28"/>
        </w:rPr>
        <w:t>（进口产品是指通过中国海关报关验放进入中国境内且产自关境外的产品）投标。</w:t>
      </w:r>
    </w:p>
    <w:bookmarkEnd w:id="0"/>
    <w:p w14:paraId="5FEF0D48">
      <w:pPr>
        <w:spacing w:line="360" w:lineRule="auto"/>
        <w:ind w:firstLine="565" w:firstLineChars="201"/>
        <w:rPr>
          <w:rFonts w:asciiTheme="minorEastAsia" w:hAnsiTheme="minorEastAsia"/>
          <w:b/>
          <w:bCs/>
          <w:sz w:val="28"/>
          <w:szCs w:val="28"/>
        </w:rPr>
      </w:pPr>
      <w:r>
        <w:rPr>
          <w:rFonts w:hint="eastAsia" w:asciiTheme="minorEastAsia" w:hAnsiTheme="minorEastAsia"/>
          <w:b/>
          <w:sz w:val="28"/>
          <w:szCs w:val="28"/>
        </w:rPr>
        <w:t>二</w:t>
      </w:r>
      <w:r>
        <w:rPr>
          <w:rFonts w:asciiTheme="minorEastAsia" w:hAnsiTheme="minorEastAsia"/>
          <w:b/>
          <w:sz w:val="28"/>
          <w:szCs w:val="28"/>
        </w:rPr>
        <w:t>、供应商</w:t>
      </w:r>
      <w:r>
        <w:rPr>
          <w:rFonts w:hint="eastAsia" w:asciiTheme="minorEastAsia" w:hAnsiTheme="minorEastAsia"/>
          <w:b/>
          <w:bCs/>
          <w:sz w:val="28"/>
          <w:szCs w:val="28"/>
        </w:rPr>
        <w:t>资质</w:t>
      </w:r>
      <w:r>
        <w:rPr>
          <w:rFonts w:hint="eastAsia" w:asciiTheme="minorEastAsia" w:hAnsiTheme="minorEastAsia"/>
          <w:b/>
          <w:bCs/>
          <w:color w:val="000000"/>
          <w:sz w:val="28"/>
          <w:szCs w:val="28"/>
        </w:rPr>
        <w:t>要求</w:t>
      </w:r>
      <w:r>
        <w:rPr>
          <w:rFonts w:hint="eastAsia" w:asciiTheme="minorEastAsia" w:hAnsiTheme="minorEastAsia"/>
          <w:b/>
          <w:bCs/>
          <w:sz w:val="28"/>
          <w:szCs w:val="28"/>
        </w:rPr>
        <w:t>：</w:t>
      </w:r>
    </w:p>
    <w:p w14:paraId="211AEAEC">
      <w:pPr>
        <w:pStyle w:val="11"/>
        <w:spacing w:before="0" w:beforeAutospacing="0" w:after="0" w:afterAutospacing="0" w:line="360" w:lineRule="auto"/>
        <w:ind w:firstLine="560" w:firstLineChars="200"/>
        <w:rPr>
          <w:rFonts w:asciiTheme="minorEastAsia" w:hAnsiTheme="minorEastAsia" w:eastAsiaTheme="minorEastAsia"/>
          <w:sz w:val="28"/>
          <w:szCs w:val="28"/>
        </w:rPr>
      </w:pPr>
      <w:r>
        <w:rPr>
          <w:rFonts w:hint="eastAsia" w:asciiTheme="minorEastAsia" w:hAnsiTheme="minorEastAsia" w:eastAsiaTheme="minorEastAsia"/>
          <w:sz w:val="28"/>
          <w:szCs w:val="28"/>
        </w:rPr>
        <w:t>1.</w:t>
      </w:r>
      <w:r>
        <w:rPr>
          <w:rFonts w:asciiTheme="minorEastAsia" w:hAnsiTheme="minorEastAsia" w:eastAsiaTheme="minorEastAsia"/>
          <w:sz w:val="28"/>
          <w:szCs w:val="28"/>
        </w:rPr>
        <w:t>参加采购活动的供应商应当具备</w:t>
      </w:r>
      <w:r>
        <w:rPr>
          <w:sz w:val="28"/>
          <w:szCs w:val="28"/>
        </w:rPr>
        <w:t>《中华人民共和国政府采购法》</w:t>
      </w:r>
      <w:r>
        <w:rPr>
          <w:rFonts w:asciiTheme="minorEastAsia" w:hAnsiTheme="minorEastAsia" w:eastAsiaTheme="minorEastAsia"/>
          <w:sz w:val="28"/>
          <w:szCs w:val="28"/>
        </w:rPr>
        <w:t>第二十二条规定的条件</w:t>
      </w:r>
      <w:r>
        <w:rPr>
          <w:rFonts w:hint="eastAsia" w:asciiTheme="minorEastAsia" w:hAnsiTheme="minorEastAsia" w:eastAsiaTheme="minorEastAsia"/>
          <w:sz w:val="28"/>
          <w:szCs w:val="28"/>
        </w:rPr>
        <w:t>。</w:t>
      </w:r>
    </w:p>
    <w:p w14:paraId="0F160338">
      <w:pPr>
        <w:pStyle w:val="11"/>
        <w:spacing w:before="0" w:beforeAutospacing="0" w:after="0" w:afterAutospacing="0" w:line="360" w:lineRule="auto"/>
        <w:ind w:firstLine="560" w:firstLineChars="200"/>
        <w:rPr>
          <w:rFonts w:asciiTheme="minorEastAsia" w:hAnsiTheme="minorEastAsia" w:eastAsiaTheme="minorEastAsia"/>
          <w:sz w:val="28"/>
          <w:szCs w:val="28"/>
        </w:rPr>
      </w:pPr>
      <w:r>
        <w:rPr>
          <w:rFonts w:asciiTheme="minorEastAsia" w:hAnsiTheme="minorEastAsia" w:eastAsiaTheme="minorEastAsia"/>
          <w:sz w:val="28"/>
          <w:szCs w:val="28"/>
        </w:rPr>
        <w:t>2.</w:t>
      </w:r>
      <w:r>
        <w:rPr>
          <w:rFonts w:hint="eastAsia" w:asciiTheme="minorEastAsia" w:hAnsiTheme="minorEastAsia"/>
          <w:sz w:val="28"/>
          <w:szCs w:val="28"/>
        </w:rPr>
        <w:t>中</w:t>
      </w:r>
      <w:r>
        <w:rPr>
          <w:rFonts w:asciiTheme="minorEastAsia" w:hAnsiTheme="minorEastAsia"/>
          <w:sz w:val="28"/>
          <w:szCs w:val="28"/>
        </w:rPr>
        <w:t>标后不允许分包</w:t>
      </w:r>
      <w:r>
        <w:rPr>
          <w:rFonts w:hint="eastAsia" w:asciiTheme="minorEastAsia" w:hAnsiTheme="minorEastAsia"/>
          <w:sz w:val="28"/>
          <w:szCs w:val="28"/>
        </w:rPr>
        <w:t>或</w:t>
      </w:r>
      <w:r>
        <w:rPr>
          <w:rFonts w:asciiTheme="minorEastAsia" w:hAnsiTheme="minorEastAsia"/>
          <w:sz w:val="28"/>
          <w:szCs w:val="28"/>
        </w:rPr>
        <w:t>转包</w:t>
      </w:r>
      <w:r>
        <w:rPr>
          <w:rFonts w:hint="eastAsia" w:asciiTheme="minorEastAsia" w:hAnsiTheme="minorEastAsia"/>
          <w:sz w:val="28"/>
          <w:szCs w:val="28"/>
        </w:rPr>
        <w:t>。</w:t>
      </w:r>
    </w:p>
    <w:p w14:paraId="14241E51">
      <w:pPr>
        <w:pStyle w:val="21"/>
        <w:numPr>
          <w:ilvl w:val="0"/>
          <w:numId w:val="1"/>
        </w:numPr>
        <w:spacing w:line="360" w:lineRule="auto"/>
        <w:ind w:firstLineChars="0"/>
        <w:rPr>
          <w:rFonts w:cs="宋体" w:asciiTheme="minorEastAsia" w:hAnsiTheme="minorEastAsia"/>
          <w:b/>
          <w:sz w:val="28"/>
          <w:szCs w:val="28"/>
        </w:rPr>
      </w:pPr>
      <w:r>
        <w:rPr>
          <w:rFonts w:hint="eastAsia" w:cs="宋体" w:asciiTheme="minorEastAsia" w:hAnsiTheme="minorEastAsia"/>
          <w:b/>
          <w:sz w:val="28"/>
          <w:szCs w:val="28"/>
        </w:rPr>
        <w:t>报价方式及截止时间：</w:t>
      </w:r>
    </w:p>
    <w:p w14:paraId="31CE12FC">
      <w:pPr>
        <w:spacing w:line="360" w:lineRule="auto"/>
        <w:ind w:firstLine="560" w:firstLineChars="200"/>
        <w:rPr>
          <w:rFonts w:cs="宋体" w:asciiTheme="minorEastAsia" w:hAnsiTheme="minorEastAsia"/>
          <w:sz w:val="28"/>
          <w:szCs w:val="28"/>
        </w:rPr>
      </w:pPr>
      <w:r>
        <w:rPr>
          <w:rFonts w:hint="eastAsia" w:cs="宋体" w:asciiTheme="minorEastAsia" w:hAnsiTheme="minorEastAsia"/>
          <w:sz w:val="28"/>
          <w:szCs w:val="28"/>
        </w:rPr>
        <w:t>按附件2所列响</w:t>
      </w:r>
      <w:r>
        <w:rPr>
          <w:rFonts w:cs="宋体" w:asciiTheme="minorEastAsia" w:hAnsiTheme="minorEastAsia"/>
          <w:sz w:val="28"/>
          <w:szCs w:val="28"/>
        </w:rPr>
        <w:t>应</w:t>
      </w:r>
      <w:r>
        <w:rPr>
          <w:rFonts w:hint="eastAsia" w:cs="宋体" w:asciiTheme="minorEastAsia" w:hAnsiTheme="minorEastAsia"/>
          <w:sz w:val="28"/>
          <w:szCs w:val="28"/>
        </w:rPr>
        <w:t>文</w:t>
      </w:r>
      <w:r>
        <w:rPr>
          <w:rFonts w:cs="宋体" w:asciiTheme="minorEastAsia" w:hAnsiTheme="minorEastAsia"/>
          <w:sz w:val="28"/>
          <w:szCs w:val="28"/>
        </w:rPr>
        <w:t>件</w:t>
      </w:r>
      <w:r>
        <w:rPr>
          <w:rFonts w:hint="eastAsia" w:cs="宋体" w:asciiTheme="minorEastAsia" w:hAnsiTheme="minorEastAsia"/>
          <w:sz w:val="28"/>
          <w:szCs w:val="28"/>
        </w:rPr>
        <w:t>格式进行报价，</w:t>
      </w:r>
      <w:r>
        <w:rPr>
          <w:rFonts w:hint="eastAsia" w:cs="宋体" w:asciiTheme="minorEastAsia" w:hAnsiTheme="minorEastAsia"/>
          <w:kern w:val="0"/>
          <w:sz w:val="28"/>
          <w:szCs w:val="28"/>
        </w:rPr>
        <w:t>报价包含维</w:t>
      </w:r>
      <w:r>
        <w:rPr>
          <w:rFonts w:cs="宋体" w:asciiTheme="minorEastAsia" w:hAnsiTheme="minorEastAsia"/>
          <w:kern w:val="0"/>
          <w:sz w:val="28"/>
          <w:szCs w:val="28"/>
        </w:rPr>
        <w:t>修、</w:t>
      </w:r>
      <w:r>
        <w:rPr>
          <w:rFonts w:hint="eastAsia" w:cs="宋体" w:asciiTheme="minorEastAsia" w:hAnsiTheme="minorEastAsia"/>
          <w:kern w:val="0"/>
          <w:sz w:val="28"/>
          <w:szCs w:val="28"/>
        </w:rPr>
        <w:t>运输、安</w:t>
      </w:r>
      <w:r>
        <w:rPr>
          <w:rFonts w:cs="宋体" w:asciiTheme="minorEastAsia" w:hAnsiTheme="minorEastAsia"/>
          <w:kern w:val="0"/>
          <w:sz w:val="28"/>
          <w:szCs w:val="28"/>
        </w:rPr>
        <w:t>装、</w:t>
      </w:r>
      <w:r>
        <w:rPr>
          <w:rFonts w:hint="eastAsia" w:cs="宋体" w:asciiTheme="minorEastAsia" w:hAnsiTheme="minorEastAsia"/>
          <w:kern w:val="0"/>
          <w:sz w:val="28"/>
          <w:szCs w:val="28"/>
        </w:rPr>
        <w:t>培</w:t>
      </w:r>
      <w:r>
        <w:rPr>
          <w:rFonts w:cs="宋体" w:asciiTheme="minorEastAsia" w:hAnsiTheme="minorEastAsia"/>
          <w:kern w:val="0"/>
          <w:sz w:val="28"/>
          <w:szCs w:val="28"/>
        </w:rPr>
        <w:t>训、</w:t>
      </w:r>
      <w:r>
        <w:rPr>
          <w:rFonts w:hint="eastAsia" w:cs="宋体" w:asciiTheme="minorEastAsia" w:hAnsiTheme="minorEastAsia"/>
          <w:kern w:val="0"/>
          <w:sz w:val="28"/>
          <w:szCs w:val="28"/>
        </w:rPr>
        <w:t>税费等所有相关费用，</w:t>
      </w:r>
      <w:r>
        <w:rPr>
          <w:rFonts w:hint="eastAsia" w:cs="宋体" w:asciiTheme="minorEastAsia" w:hAnsiTheme="minorEastAsia"/>
          <w:sz w:val="28"/>
          <w:szCs w:val="28"/>
        </w:rPr>
        <w:t>随</w:t>
      </w:r>
      <w:r>
        <w:rPr>
          <w:rFonts w:cs="宋体" w:asciiTheme="minorEastAsia" w:hAnsiTheme="minorEastAsia"/>
          <w:sz w:val="28"/>
          <w:szCs w:val="28"/>
        </w:rPr>
        <w:t>营业执照</w:t>
      </w:r>
      <w:r>
        <w:rPr>
          <w:rFonts w:hint="eastAsia" w:cs="宋体" w:asciiTheme="minorEastAsia" w:hAnsiTheme="minorEastAsia"/>
          <w:sz w:val="28"/>
          <w:szCs w:val="28"/>
        </w:rPr>
        <w:t>复印件</w:t>
      </w:r>
      <w:r>
        <w:rPr>
          <w:rFonts w:cs="宋体" w:asciiTheme="minorEastAsia" w:hAnsiTheme="minorEastAsia"/>
          <w:sz w:val="28"/>
          <w:szCs w:val="28"/>
        </w:rPr>
        <w:t>（</w:t>
      </w:r>
      <w:r>
        <w:rPr>
          <w:rFonts w:hint="eastAsia" w:cs="宋体" w:asciiTheme="minorEastAsia" w:hAnsiTheme="minorEastAsia"/>
          <w:sz w:val="28"/>
          <w:szCs w:val="28"/>
        </w:rPr>
        <w:t>加盖</w:t>
      </w:r>
      <w:r>
        <w:rPr>
          <w:rFonts w:cs="宋体" w:asciiTheme="minorEastAsia" w:hAnsiTheme="minorEastAsia"/>
          <w:sz w:val="28"/>
          <w:szCs w:val="28"/>
        </w:rPr>
        <w:t>公章）密封后</w:t>
      </w:r>
      <w:r>
        <w:rPr>
          <w:rFonts w:hint="eastAsia" w:cs="宋体" w:asciiTheme="minorEastAsia" w:hAnsiTheme="minorEastAsia"/>
          <w:sz w:val="28"/>
          <w:szCs w:val="28"/>
        </w:rPr>
        <w:t>档</w:t>
      </w:r>
      <w:r>
        <w:rPr>
          <w:rFonts w:cs="宋体" w:asciiTheme="minorEastAsia" w:hAnsiTheme="minorEastAsia"/>
          <w:sz w:val="28"/>
          <w:szCs w:val="28"/>
        </w:rPr>
        <w:t>案袋上</w:t>
      </w:r>
      <w:r>
        <w:rPr>
          <w:rFonts w:hint="eastAsia" w:cs="宋体" w:asciiTheme="minorEastAsia" w:hAnsiTheme="minorEastAsia"/>
          <w:sz w:val="28"/>
          <w:szCs w:val="28"/>
        </w:rPr>
        <w:t>加盖单位公章和写</w:t>
      </w:r>
      <w:r>
        <w:rPr>
          <w:rFonts w:cs="宋体" w:asciiTheme="minorEastAsia" w:hAnsiTheme="minorEastAsia"/>
          <w:sz w:val="28"/>
          <w:szCs w:val="28"/>
        </w:rPr>
        <w:t>明联</w:t>
      </w:r>
      <w:r>
        <w:rPr>
          <w:rFonts w:hint="eastAsia" w:cs="宋体" w:asciiTheme="minorEastAsia" w:hAnsiTheme="minorEastAsia"/>
          <w:sz w:val="28"/>
          <w:szCs w:val="28"/>
        </w:rPr>
        <w:t>系</w:t>
      </w:r>
      <w:r>
        <w:rPr>
          <w:rFonts w:cs="宋体" w:asciiTheme="minorEastAsia" w:hAnsiTheme="minorEastAsia"/>
          <w:sz w:val="28"/>
          <w:szCs w:val="28"/>
        </w:rPr>
        <w:t>人及</w:t>
      </w:r>
      <w:r>
        <w:rPr>
          <w:rFonts w:hint="eastAsia" w:cs="宋体" w:asciiTheme="minorEastAsia" w:hAnsiTheme="minorEastAsia"/>
          <w:sz w:val="28"/>
          <w:szCs w:val="28"/>
        </w:rPr>
        <w:t>联</w:t>
      </w:r>
      <w:r>
        <w:rPr>
          <w:rFonts w:cs="宋体" w:asciiTheme="minorEastAsia" w:hAnsiTheme="minorEastAsia"/>
          <w:sz w:val="28"/>
          <w:szCs w:val="28"/>
        </w:rPr>
        <w:t>系</w:t>
      </w:r>
      <w:r>
        <w:rPr>
          <w:rFonts w:hint="eastAsia" w:cs="宋体" w:asciiTheme="minorEastAsia" w:hAnsiTheme="minorEastAsia"/>
          <w:sz w:val="28"/>
          <w:szCs w:val="28"/>
        </w:rPr>
        <w:t>手</w:t>
      </w:r>
      <w:r>
        <w:rPr>
          <w:rFonts w:cs="宋体" w:asciiTheme="minorEastAsia" w:hAnsiTheme="minorEastAsia"/>
          <w:sz w:val="28"/>
          <w:szCs w:val="28"/>
        </w:rPr>
        <w:t>机号</w:t>
      </w:r>
      <w:r>
        <w:rPr>
          <w:rFonts w:hint="eastAsia" w:cs="宋体" w:asciiTheme="minorEastAsia" w:hAnsiTheme="minorEastAsia"/>
          <w:sz w:val="28"/>
          <w:szCs w:val="28"/>
        </w:rPr>
        <w:t>（正</w:t>
      </w:r>
      <w:r>
        <w:rPr>
          <w:rFonts w:cs="宋体" w:asciiTheme="minorEastAsia" w:hAnsiTheme="minorEastAsia"/>
          <w:sz w:val="28"/>
          <w:szCs w:val="28"/>
        </w:rPr>
        <w:t>本一</w:t>
      </w:r>
      <w:r>
        <w:rPr>
          <w:rFonts w:hint="eastAsia" w:cs="宋体" w:asciiTheme="minorEastAsia" w:hAnsiTheme="minorEastAsia"/>
          <w:sz w:val="28"/>
          <w:szCs w:val="28"/>
        </w:rPr>
        <w:t>份</w:t>
      </w:r>
      <w:r>
        <w:rPr>
          <w:rFonts w:cs="宋体" w:asciiTheme="minorEastAsia" w:hAnsiTheme="minorEastAsia"/>
          <w:sz w:val="28"/>
          <w:szCs w:val="28"/>
        </w:rPr>
        <w:t>，副本三份</w:t>
      </w:r>
      <w:r>
        <w:rPr>
          <w:rFonts w:hint="eastAsia" w:cs="宋体" w:asciiTheme="minorEastAsia" w:hAnsiTheme="minorEastAsia"/>
          <w:sz w:val="28"/>
          <w:szCs w:val="28"/>
        </w:rPr>
        <w:t>）于</w:t>
      </w:r>
      <w:r>
        <w:rPr>
          <w:rFonts w:hint="eastAsia" w:cs="宋体" w:asciiTheme="minorEastAsia" w:hAnsiTheme="minorEastAsia"/>
          <w:sz w:val="28"/>
          <w:szCs w:val="28"/>
          <w:highlight w:val="yellow"/>
        </w:rPr>
        <w:t>20</w:t>
      </w:r>
      <w:r>
        <w:rPr>
          <w:rFonts w:cs="宋体" w:asciiTheme="minorEastAsia" w:hAnsiTheme="minorEastAsia"/>
          <w:sz w:val="28"/>
          <w:szCs w:val="28"/>
          <w:highlight w:val="yellow"/>
        </w:rPr>
        <w:t>2</w:t>
      </w:r>
      <w:r>
        <w:rPr>
          <w:rFonts w:hint="eastAsia" w:cs="宋体" w:asciiTheme="minorEastAsia" w:hAnsiTheme="minorEastAsia"/>
          <w:sz w:val="28"/>
          <w:szCs w:val="28"/>
          <w:highlight w:val="yellow"/>
          <w:lang w:val="en-US" w:eastAsia="zh-CN"/>
        </w:rPr>
        <w:t>6</w:t>
      </w:r>
      <w:r>
        <w:rPr>
          <w:rFonts w:hint="eastAsia" w:cs="宋体" w:asciiTheme="minorEastAsia" w:hAnsiTheme="minorEastAsia"/>
          <w:sz w:val="28"/>
          <w:szCs w:val="28"/>
          <w:highlight w:val="yellow"/>
        </w:rPr>
        <w:t>年</w:t>
      </w:r>
      <w:r>
        <w:rPr>
          <w:rFonts w:hint="eastAsia" w:cs="宋体" w:asciiTheme="minorEastAsia" w:hAnsiTheme="minorEastAsia"/>
          <w:sz w:val="28"/>
          <w:szCs w:val="28"/>
          <w:highlight w:val="yellow"/>
          <w:lang w:val="en-US" w:eastAsia="zh-CN"/>
        </w:rPr>
        <w:t>6</w:t>
      </w:r>
      <w:r>
        <w:rPr>
          <w:rFonts w:hint="eastAsia" w:cs="宋体" w:asciiTheme="minorEastAsia" w:hAnsiTheme="minorEastAsia"/>
          <w:sz w:val="28"/>
          <w:szCs w:val="28"/>
          <w:highlight w:val="yellow"/>
        </w:rPr>
        <w:t>月</w:t>
      </w:r>
      <w:r>
        <w:rPr>
          <w:rFonts w:hint="eastAsia" w:cs="宋体" w:asciiTheme="minorEastAsia" w:hAnsiTheme="minorEastAsia"/>
          <w:sz w:val="28"/>
          <w:szCs w:val="28"/>
          <w:highlight w:val="yellow"/>
          <w:lang w:val="en-US" w:eastAsia="zh-CN"/>
        </w:rPr>
        <w:t>26</w:t>
      </w:r>
      <w:r>
        <w:rPr>
          <w:rFonts w:hint="eastAsia" w:cs="宋体" w:asciiTheme="minorEastAsia" w:hAnsiTheme="minorEastAsia"/>
          <w:sz w:val="28"/>
          <w:szCs w:val="28"/>
          <w:highlight w:val="yellow"/>
        </w:rPr>
        <w:t>日9</w:t>
      </w:r>
      <w:r>
        <w:rPr>
          <w:rFonts w:cs="宋体" w:asciiTheme="minorEastAsia" w:hAnsiTheme="minorEastAsia"/>
          <w:sz w:val="28"/>
          <w:szCs w:val="28"/>
          <w:highlight w:val="yellow"/>
        </w:rPr>
        <w:t>:00</w:t>
      </w:r>
      <w:r>
        <w:rPr>
          <w:rFonts w:hint="eastAsia" w:cs="宋体" w:asciiTheme="minorEastAsia" w:hAnsiTheme="minorEastAsia"/>
          <w:sz w:val="28"/>
          <w:szCs w:val="28"/>
        </w:rPr>
        <w:t>前递交或邮寄至江苏省连云港市苍梧路59号江苏海洋大学文渊楼21</w:t>
      </w:r>
      <w:r>
        <w:rPr>
          <w:rFonts w:cs="宋体" w:asciiTheme="minorEastAsia" w:hAnsiTheme="minorEastAsia"/>
          <w:sz w:val="28"/>
          <w:szCs w:val="28"/>
        </w:rPr>
        <w:t>3</w:t>
      </w:r>
      <w:r>
        <w:rPr>
          <w:rFonts w:hint="eastAsia" w:cs="宋体" w:asciiTheme="minorEastAsia" w:hAnsiTheme="minorEastAsia"/>
          <w:sz w:val="28"/>
          <w:szCs w:val="28"/>
        </w:rPr>
        <w:t>室，逾期报价无效。</w:t>
      </w:r>
    </w:p>
    <w:p w14:paraId="008B6256">
      <w:pPr>
        <w:spacing w:line="360" w:lineRule="auto"/>
        <w:ind w:firstLine="705" w:firstLineChars="252"/>
        <w:rPr>
          <w:rFonts w:cs="宋体" w:asciiTheme="minorEastAsia" w:hAnsiTheme="minorEastAsia"/>
          <w:sz w:val="28"/>
          <w:szCs w:val="28"/>
        </w:rPr>
      </w:pPr>
      <w:r>
        <w:rPr>
          <w:rFonts w:hint="eastAsia" w:asciiTheme="minorEastAsia" w:hAnsiTheme="minorEastAsia"/>
          <w:bCs/>
          <w:sz w:val="28"/>
          <w:szCs w:val="28"/>
        </w:rPr>
        <w:t>建议顺丰邮寄递交</w:t>
      </w:r>
      <w:r>
        <w:rPr>
          <w:rFonts w:hint="eastAsia" w:cs="宋体" w:asciiTheme="minorEastAsia" w:hAnsiTheme="minorEastAsia"/>
          <w:sz w:val="28"/>
          <w:szCs w:val="28"/>
        </w:rPr>
        <w:t>，</w:t>
      </w:r>
      <w:r>
        <w:rPr>
          <w:rFonts w:hint="eastAsia" w:asciiTheme="minorEastAsia" w:hAnsiTheme="minorEastAsia"/>
          <w:bCs/>
          <w:sz w:val="28"/>
          <w:szCs w:val="28"/>
        </w:rPr>
        <w:t>寄出后请将快递单号发送至</w:t>
      </w:r>
      <w:r>
        <w:rPr>
          <w:rFonts w:asciiTheme="minorEastAsia" w:hAnsiTheme="minorEastAsia"/>
          <w:bCs/>
          <w:sz w:val="28"/>
          <w:szCs w:val="28"/>
        </w:rPr>
        <w:t>398252385</w:t>
      </w:r>
      <w:r>
        <w:rPr>
          <w:rFonts w:hint="eastAsia" w:asciiTheme="minorEastAsia" w:hAnsiTheme="minorEastAsia"/>
          <w:bCs/>
          <w:sz w:val="28"/>
          <w:szCs w:val="28"/>
        </w:rPr>
        <w:t>@qq.com邮箱，邮件主题为</w:t>
      </w:r>
      <w:r>
        <w:rPr>
          <w:rFonts w:asciiTheme="minorEastAsia" w:hAnsiTheme="minorEastAsia"/>
          <w:bCs/>
          <w:sz w:val="28"/>
          <w:szCs w:val="28"/>
        </w:rPr>
        <w:t>“XX</w:t>
      </w:r>
      <w:r>
        <w:rPr>
          <w:rFonts w:hint="eastAsia" w:asciiTheme="minorEastAsia" w:hAnsiTheme="minorEastAsia"/>
          <w:bCs/>
          <w:sz w:val="28"/>
          <w:szCs w:val="28"/>
        </w:rPr>
        <w:t>项目</w:t>
      </w:r>
      <w:r>
        <w:rPr>
          <w:rFonts w:asciiTheme="minorEastAsia" w:hAnsiTheme="minorEastAsia"/>
          <w:bCs/>
          <w:sz w:val="28"/>
          <w:szCs w:val="28"/>
        </w:rPr>
        <w:t>-XX</w:t>
      </w:r>
      <w:r>
        <w:rPr>
          <w:rFonts w:hint="eastAsia" w:asciiTheme="minorEastAsia" w:hAnsiTheme="minorEastAsia"/>
          <w:bCs/>
          <w:sz w:val="28"/>
          <w:szCs w:val="28"/>
        </w:rPr>
        <w:t>公司</w:t>
      </w:r>
      <w:r>
        <w:rPr>
          <w:rFonts w:asciiTheme="minorEastAsia" w:hAnsiTheme="minorEastAsia"/>
          <w:bCs/>
          <w:sz w:val="28"/>
          <w:szCs w:val="28"/>
        </w:rPr>
        <w:t>-</w:t>
      </w:r>
      <w:r>
        <w:rPr>
          <w:rFonts w:hint="eastAsia" w:asciiTheme="minorEastAsia" w:hAnsiTheme="minorEastAsia"/>
          <w:bCs/>
          <w:sz w:val="28"/>
          <w:szCs w:val="28"/>
        </w:rPr>
        <w:t>快递单号-联</w:t>
      </w:r>
      <w:r>
        <w:rPr>
          <w:rFonts w:asciiTheme="minorEastAsia" w:hAnsiTheme="minorEastAsia"/>
          <w:bCs/>
          <w:sz w:val="28"/>
          <w:szCs w:val="28"/>
        </w:rPr>
        <w:t>系人手机号”</w:t>
      </w:r>
      <w:r>
        <w:rPr>
          <w:rFonts w:hint="eastAsia" w:asciiTheme="minorEastAsia" w:hAnsiTheme="minorEastAsia"/>
          <w:bCs/>
          <w:sz w:val="28"/>
          <w:szCs w:val="28"/>
        </w:rPr>
        <w:t>。</w:t>
      </w:r>
    </w:p>
    <w:p w14:paraId="0B8B9C6E">
      <w:pPr>
        <w:pStyle w:val="21"/>
        <w:numPr>
          <w:ilvl w:val="0"/>
          <w:numId w:val="2"/>
        </w:numPr>
        <w:spacing w:line="360" w:lineRule="auto"/>
        <w:ind w:firstLineChars="0"/>
        <w:rPr>
          <w:rFonts w:cs="宋体" w:asciiTheme="minorEastAsia" w:hAnsiTheme="minorEastAsia"/>
          <w:b/>
          <w:sz w:val="28"/>
          <w:szCs w:val="28"/>
        </w:rPr>
      </w:pPr>
      <w:bookmarkStart w:id="1" w:name="OLE_LINK3"/>
      <w:bookmarkStart w:id="2" w:name="OLE_LINK4"/>
      <w:r>
        <w:rPr>
          <w:rFonts w:cs="宋体" w:asciiTheme="minorEastAsia" w:hAnsiTheme="minorEastAsia"/>
          <w:b/>
          <w:sz w:val="28"/>
          <w:szCs w:val="28"/>
        </w:rPr>
        <w:t>开标时间、地点和评标方式：</w:t>
      </w:r>
    </w:p>
    <w:p w14:paraId="785ECC99">
      <w:pPr>
        <w:pStyle w:val="21"/>
        <w:spacing w:line="360" w:lineRule="auto"/>
        <w:ind w:left="450" w:firstLine="280" w:firstLineChars="100"/>
        <w:rPr>
          <w:rFonts w:cs="宋体" w:asciiTheme="minorEastAsia" w:hAnsiTheme="minorEastAsia"/>
          <w:sz w:val="28"/>
          <w:szCs w:val="28"/>
        </w:rPr>
      </w:pPr>
      <w:r>
        <w:rPr>
          <w:rFonts w:hint="eastAsia" w:cs="宋体" w:asciiTheme="minorEastAsia" w:hAnsiTheme="minorEastAsia"/>
          <w:sz w:val="28"/>
          <w:szCs w:val="28"/>
        </w:rPr>
        <w:t>开</w:t>
      </w:r>
      <w:r>
        <w:rPr>
          <w:rFonts w:cs="宋体" w:asciiTheme="minorEastAsia" w:hAnsiTheme="minorEastAsia"/>
          <w:sz w:val="28"/>
          <w:szCs w:val="28"/>
        </w:rPr>
        <w:t>标时间：</w:t>
      </w:r>
      <w:r>
        <w:rPr>
          <w:rFonts w:hint="eastAsia" w:cs="宋体" w:asciiTheme="minorEastAsia" w:hAnsiTheme="minorEastAsia"/>
          <w:sz w:val="28"/>
          <w:szCs w:val="28"/>
          <w:highlight w:val="yellow"/>
        </w:rPr>
        <w:t>202</w:t>
      </w:r>
      <w:r>
        <w:rPr>
          <w:rFonts w:hint="eastAsia" w:cs="宋体" w:asciiTheme="minorEastAsia" w:hAnsiTheme="minorEastAsia"/>
          <w:sz w:val="28"/>
          <w:szCs w:val="28"/>
          <w:highlight w:val="yellow"/>
          <w:lang w:val="en-US" w:eastAsia="zh-CN"/>
        </w:rPr>
        <w:t>6</w:t>
      </w:r>
      <w:r>
        <w:rPr>
          <w:rFonts w:hint="eastAsia" w:cs="宋体" w:asciiTheme="minorEastAsia" w:hAnsiTheme="minorEastAsia"/>
          <w:sz w:val="28"/>
          <w:szCs w:val="28"/>
          <w:highlight w:val="yellow"/>
        </w:rPr>
        <w:t>年</w:t>
      </w:r>
      <w:r>
        <w:rPr>
          <w:rFonts w:hint="eastAsia" w:cs="宋体" w:asciiTheme="minorEastAsia" w:hAnsiTheme="minorEastAsia"/>
          <w:sz w:val="28"/>
          <w:szCs w:val="28"/>
          <w:highlight w:val="yellow"/>
          <w:lang w:val="en-US" w:eastAsia="zh-CN"/>
        </w:rPr>
        <w:t>6</w:t>
      </w:r>
      <w:r>
        <w:rPr>
          <w:rFonts w:hint="eastAsia" w:cs="宋体" w:asciiTheme="minorEastAsia" w:hAnsiTheme="minorEastAsia"/>
          <w:sz w:val="28"/>
          <w:szCs w:val="28"/>
          <w:highlight w:val="yellow"/>
        </w:rPr>
        <w:t>月</w:t>
      </w:r>
      <w:r>
        <w:rPr>
          <w:rFonts w:hint="eastAsia" w:cs="宋体" w:asciiTheme="minorEastAsia" w:hAnsiTheme="minorEastAsia"/>
          <w:sz w:val="28"/>
          <w:szCs w:val="28"/>
          <w:highlight w:val="yellow"/>
          <w:lang w:val="en-US" w:eastAsia="zh-CN"/>
        </w:rPr>
        <w:t>26</w:t>
      </w:r>
      <w:r>
        <w:rPr>
          <w:rFonts w:hint="eastAsia" w:cs="宋体" w:asciiTheme="minorEastAsia" w:hAnsiTheme="minorEastAsia"/>
          <w:sz w:val="28"/>
          <w:szCs w:val="28"/>
          <w:highlight w:val="yellow"/>
        </w:rPr>
        <w:t>日9：00</w:t>
      </w:r>
    </w:p>
    <w:p w14:paraId="708769AB">
      <w:pPr>
        <w:pStyle w:val="21"/>
        <w:spacing w:line="360" w:lineRule="auto"/>
        <w:ind w:left="450" w:firstLine="280" w:firstLineChars="100"/>
        <w:rPr>
          <w:rFonts w:cs="宋体" w:asciiTheme="minorEastAsia" w:hAnsiTheme="minorEastAsia"/>
          <w:sz w:val="28"/>
          <w:szCs w:val="28"/>
        </w:rPr>
      </w:pPr>
      <w:r>
        <w:rPr>
          <w:rFonts w:hint="eastAsia" w:cs="宋体" w:asciiTheme="minorEastAsia" w:hAnsiTheme="minorEastAsia"/>
          <w:sz w:val="28"/>
          <w:szCs w:val="28"/>
        </w:rPr>
        <w:t>开标</w:t>
      </w:r>
      <w:r>
        <w:rPr>
          <w:rFonts w:cs="宋体" w:asciiTheme="minorEastAsia" w:hAnsiTheme="minorEastAsia"/>
          <w:sz w:val="28"/>
          <w:szCs w:val="28"/>
        </w:rPr>
        <w:t>地点：连</w:t>
      </w:r>
      <w:r>
        <w:rPr>
          <w:rFonts w:hint="eastAsia" w:cs="宋体" w:asciiTheme="minorEastAsia" w:hAnsiTheme="minorEastAsia"/>
          <w:sz w:val="28"/>
          <w:szCs w:val="28"/>
        </w:rPr>
        <w:t>云</w:t>
      </w:r>
      <w:r>
        <w:rPr>
          <w:rFonts w:cs="宋体" w:asciiTheme="minorEastAsia" w:hAnsiTheme="minorEastAsia"/>
          <w:sz w:val="28"/>
          <w:szCs w:val="28"/>
        </w:rPr>
        <w:t>港市海州区苍梧路</w:t>
      </w:r>
      <w:r>
        <w:rPr>
          <w:rFonts w:hint="eastAsia" w:cs="宋体" w:asciiTheme="minorEastAsia" w:hAnsiTheme="minorEastAsia"/>
          <w:sz w:val="28"/>
          <w:szCs w:val="28"/>
        </w:rPr>
        <w:t>59号</w:t>
      </w:r>
      <w:r>
        <w:rPr>
          <w:rFonts w:cs="宋体" w:asciiTheme="minorEastAsia" w:hAnsiTheme="minorEastAsia"/>
          <w:sz w:val="28"/>
          <w:szCs w:val="28"/>
        </w:rPr>
        <w:t>江苏海洋大学文渊楼</w:t>
      </w:r>
      <w:r>
        <w:rPr>
          <w:rFonts w:hint="eastAsia" w:cs="宋体" w:asciiTheme="minorEastAsia" w:hAnsiTheme="minorEastAsia"/>
          <w:sz w:val="28"/>
          <w:szCs w:val="28"/>
        </w:rPr>
        <w:t>212室</w:t>
      </w:r>
    </w:p>
    <w:p w14:paraId="3FE27938">
      <w:pPr>
        <w:pStyle w:val="21"/>
        <w:spacing w:line="360" w:lineRule="auto"/>
        <w:ind w:firstLine="708" w:firstLineChars="253"/>
        <w:rPr>
          <w:rFonts w:cs="宋体" w:asciiTheme="minorEastAsia" w:hAnsiTheme="minorEastAsia"/>
          <w:sz w:val="28"/>
          <w:szCs w:val="28"/>
        </w:rPr>
      </w:pPr>
      <w:r>
        <w:rPr>
          <w:rFonts w:hint="eastAsia" w:cs="宋体" w:asciiTheme="minorEastAsia" w:hAnsiTheme="minorEastAsia"/>
          <w:sz w:val="28"/>
          <w:szCs w:val="28"/>
        </w:rPr>
        <w:t>评</w:t>
      </w:r>
      <w:r>
        <w:rPr>
          <w:rFonts w:cs="宋体" w:asciiTheme="minorEastAsia" w:hAnsiTheme="minorEastAsia"/>
          <w:sz w:val="28"/>
          <w:szCs w:val="28"/>
        </w:rPr>
        <w:t>标办法：</w:t>
      </w:r>
      <w:r>
        <w:rPr>
          <w:rFonts w:hint="eastAsia" w:cs="宋体" w:asciiTheme="minorEastAsia" w:hAnsiTheme="minorEastAsia"/>
          <w:sz w:val="28"/>
          <w:szCs w:val="28"/>
        </w:rPr>
        <w:t>最</w:t>
      </w:r>
      <w:r>
        <w:rPr>
          <w:rFonts w:cs="宋体" w:asciiTheme="minorEastAsia" w:hAnsiTheme="minorEastAsia"/>
          <w:sz w:val="28"/>
          <w:szCs w:val="28"/>
        </w:rPr>
        <w:t>低评标价法，</w:t>
      </w:r>
      <w:r>
        <w:rPr>
          <w:rFonts w:hint="eastAsia" w:cs="宋体" w:asciiTheme="minorEastAsia" w:hAnsiTheme="minorEastAsia"/>
          <w:sz w:val="28"/>
          <w:szCs w:val="28"/>
        </w:rPr>
        <w:t>投标</w:t>
      </w:r>
      <w:r>
        <w:rPr>
          <w:rFonts w:cs="宋体" w:asciiTheme="minorEastAsia" w:hAnsiTheme="minorEastAsia"/>
          <w:sz w:val="28"/>
          <w:szCs w:val="28"/>
        </w:rPr>
        <w:t>文</w:t>
      </w:r>
      <w:r>
        <w:rPr>
          <w:rFonts w:hint="eastAsia" w:cs="宋体" w:asciiTheme="minorEastAsia" w:hAnsiTheme="minorEastAsia"/>
          <w:sz w:val="28"/>
          <w:szCs w:val="28"/>
        </w:rPr>
        <w:t>件</w:t>
      </w:r>
      <w:r>
        <w:rPr>
          <w:rFonts w:cs="宋体" w:asciiTheme="minorEastAsia" w:hAnsiTheme="minorEastAsia"/>
          <w:sz w:val="28"/>
          <w:szCs w:val="28"/>
        </w:rPr>
        <w:t>和</w:t>
      </w:r>
      <w:r>
        <w:rPr>
          <w:rFonts w:hint="eastAsia" w:cs="宋体" w:asciiTheme="minorEastAsia" w:hAnsiTheme="minorEastAsia"/>
          <w:sz w:val="28"/>
          <w:szCs w:val="28"/>
        </w:rPr>
        <w:t>报送的样品符合询</w:t>
      </w:r>
      <w:r>
        <w:rPr>
          <w:rFonts w:cs="宋体" w:asciiTheme="minorEastAsia" w:hAnsiTheme="minorEastAsia"/>
          <w:sz w:val="28"/>
          <w:szCs w:val="28"/>
        </w:rPr>
        <w:t>价</w:t>
      </w:r>
      <w:r>
        <w:rPr>
          <w:rFonts w:hint="eastAsia" w:cs="宋体" w:asciiTheme="minorEastAsia" w:hAnsiTheme="minorEastAsia"/>
          <w:sz w:val="28"/>
          <w:szCs w:val="28"/>
        </w:rPr>
        <w:t>文</w:t>
      </w:r>
      <w:r>
        <w:rPr>
          <w:rFonts w:cs="宋体" w:asciiTheme="minorEastAsia" w:hAnsiTheme="minorEastAsia"/>
          <w:sz w:val="28"/>
          <w:szCs w:val="28"/>
        </w:rPr>
        <w:t>件</w:t>
      </w:r>
      <w:r>
        <w:rPr>
          <w:rFonts w:hint="eastAsia" w:cs="宋体" w:asciiTheme="minorEastAsia" w:hAnsiTheme="minorEastAsia"/>
          <w:sz w:val="28"/>
          <w:szCs w:val="28"/>
        </w:rPr>
        <w:t>全</w:t>
      </w:r>
      <w:r>
        <w:rPr>
          <w:rFonts w:cs="宋体" w:asciiTheme="minorEastAsia" w:hAnsiTheme="minorEastAsia"/>
          <w:sz w:val="28"/>
          <w:szCs w:val="28"/>
        </w:rPr>
        <w:t>部实质性要求</w:t>
      </w:r>
      <w:r>
        <w:rPr>
          <w:rFonts w:hint="eastAsia" w:cs="宋体" w:asciiTheme="minorEastAsia" w:hAnsiTheme="minorEastAsia"/>
          <w:sz w:val="28"/>
          <w:szCs w:val="28"/>
        </w:rPr>
        <w:t>，</w:t>
      </w:r>
      <w:r>
        <w:rPr>
          <w:rFonts w:cs="宋体" w:asciiTheme="minorEastAsia" w:hAnsiTheme="minorEastAsia"/>
          <w:sz w:val="28"/>
          <w:szCs w:val="28"/>
        </w:rPr>
        <w:t>且</w:t>
      </w:r>
      <w:r>
        <w:rPr>
          <w:rFonts w:hint="eastAsia" w:cs="宋体" w:asciiTheme="minorEastAsia" w:hAnsiTheme="minorEastAsia"/>
          <w:sz w:val="28"/>
          <w:szCs w:val="28"/>
        </w:rPr>
        <w:t>投</w:t>
      </w:r>
      <w:r>
        <w:rPr>
          <w:rFonts w:cs="宋体" w:asciiTheme="minorEastAsia" w:hAnsiTheme="minorEastAsia"/>
          <w:sz w:val="28"/>
          <w:szCs w:val="28"/>
        </w:rPr>
        <w:t>标报价最低</w:t>
      </w:r>
      <w:r>
        <w:rPr>
          <w:rFonts w:hint="eastAsia" w:cs="宋体" w:asciiTheme="minorEastAsia" w:hAnsiTheme="minorEastAsia"/>
          <w:sz w:val="28"/>
          <w:szCs w:val="28"/>
        </w:rPr>
        <w:t>的投</w:t>
      </w:r>
      <w:r>
        <w:rPr>
          <w:rFonts w:cs="宋体" w:asciiTheme="minorEastAsia" w:hAnsiTheme="minorEastAsia"/>
          <w:sz w:val="28"/>
          <w:szCs w:val="28"/>
        </w:rPr>
        <w:t>标人</w:t>
      </w:r>
      <w:r>
        <w:rPr>
          <w:rFonts w:hint="eastAsia" w:cs="宋体" w:asciiTheme="minorEastAsia" w:hAnsiTheme="minorEastAsia"/>
          <w:sz w:val="28"/>
          <w:szCs w:val="28"/>
        </w:rPr>
        <w:t>中标。</w:t>
      </w:r>
    </w:p>
    <w:p w14:paraId="29E5BD98">
      <w:pPr>
        <w:spacing w:line="360" w:lineRule="auto"/>
        <w:ind w:firstLine="568" w:firstLineChars="202"/>
        <w:rPr>
          <w:rFonts w:cs="宋体" w:asciiTheme="minorEastAsia" w:hAnsiTheme="minorEastAsia"/>
          <w:b/>
          <w:sz w:val="28"/>
          <w:szCs w:val="28"/>
        </w:rPr>
      </w:pPr>
      <w:r>
        <w:rPr>
          <w:rFonts w:hint="eastAsia" w:cs="宋体" w:asciiTheme="minorEastAsia" w:hAnsiTheme="minorEastAsia"/>
          <w:b/>
          <w:sz w:val="28"/>
          <w:szCs w:val="28"/>
        </w:rPr>
        <w:t>五</w:t>
      </w:r>
      <w:r>
        <w:rPr>
          <w:rFonts w:cs="宋体" w:asciiTheme="minorEastAsia" w:hAnsiTheme="minorEastAsia"/>
          <w:b/>
          <w:sz w:val="28"/>
          <w:szCs w:val="28"/>
        </w:rPr>
        <w:t>、</w:t>
      </w:r>
      <w:r>
        <w:rPr>
          <w:rFonts w:hint="eastAsia" w:cs="宋体" w:asciiTheme="minorEastAsia" w:hAnsiTheme="minorEastAsia"/>
          <w:b/>
          <w:sz w:val="28"/>
          <w:szCs w:val="28"/>
        </w:rPr>
        <w:t>付款方式：</w:t>
      </w:r>
    </w:p>
    <w:p w14:paraId="6F625922">
      <w:pPr>
        <w:spacing w:line="360" w:lineRule="auto"/>
        <w:ind w:firstLine="565" w:firstLineChars="202"/>
        <w:rPr>
          <w:rFonts w:cs="宋体" w:asciiTheme="minorEastAsia" w:hAnsiTheme="minorEastAsia"/>
          <w:sz w:val="28"/>
          <w:szCs w:val="28"/>
        </w:rPr>
      </w:pPr>
      <w:r>
        <w:rPr>
          <w:rFonts w:hint="eastAsia" w:cs="宋体" w:asciiTheme="minorEastAsia" w:hAnsiTheme="minorEastAsia"/>
          <w:sz w:val="28"/>
          <w:szCs w:val="28"/>
        </w:rPr>
        <w:t>中</w:t>
      </w:r>
      <w:r>
        <w:rPr>
          <w:rFonts w:cs="宋体" w:asciiTheme="minorEastAsia" w:hAnsiTheme="minorEastAsia"/>
          <w:sz w:val="28"/>
          <w:szCs w:val="28"/>
        </w:rPr>
        <w:t>标</w:t>
      </w:r>
      <w:r>
        <w:rPr>
          <w:rFonts w:hint="eastAsia" w:cs="宋体" w:asciiTheme="minorEastAsia" w:hAnsiTheme="minorEastAsia"/>
          <w:sz w:val="28"/>
          <w:szCs w:val="28"/>
        </w:rPr>
        <w:t>人提供全额增值税专用发票，货</w:t>
      </w:r>
      <w:r>
        <w:rPr>
          <w:rFonts w:cs="宋体" w:asciiTheme="minorEastAsia" w:hAnsiTheme="minorEastAsia"/>
          <w:sz w:val="28"/>
          <w:szCs w:val="28"/>
        </w:rPr>
        <w:t>物</w:t>
      </w:r>
      <w:r>
        <w:rPr>
          <w:rFonts w:hint="eastAsia" w:cs="宋体" w:asciiTheme="minorEastAsia" w:hAnsiTheme="minorEastAsia"/>
          <w:sz w:val="28"/>
          <w:szCs w:val="28"/>
        </w:rPr>
        <w:t>经采购</w:t>
      </w:r>
      <w:r>
        <w:rPr>
          <w:rFonts w:cs="宋体" w:asciiTheme="minorEastAsia" w:hAnsiTheme="minorEastAsia"/>
          <w:sz w:val="28"/>
          <w:szCs w:val="28"/>
        </w:rPr>
        <w:t>人</w:t>
      </w:r>
      <w:r>
        <w:rPr>
          <w:rFonts w:hint="eastAsia" w:cs="宋体" w:asciiTheme="minorEastAsia" w:hAnsiTheme="minorEastAsia"/>
          <w:sz w:val="28"/>
          <w:szCs w:val="28"/>
        </w:rPr>
        <w:t>验收合格</w:t>
      </w:r>
      <w:r>
        <w:rPr>
          <w:rFonts w:cs="宋体" w:asciiTheme="minorEastAsia" w:hAnsiTheme="minorEastAsia"/>
          <w:color w:val="FF0000"/>
          <w:sz w:val="28"/>
          <w:szCs w:val="28"/>
        </w:rPr>
        <w:t>20</w:t>
      </w:r>
      <w:r>
        <w:rPr>
          <w:rFonts w:hint="eastAsia" w:cs="宋体" w:asciiTheme="minorEastAsia" w:hAnsiTheme="minorEastAsia"/>
          <w:color w:val="FF0000"/>
          <w:sz w:val="28"/>
          <w:szCs w:val="28"/>
        </w:rPr>
        <w:t>个</w:t>
      </w:r>
      <w:r>
        <w:rPr>
          <w:rFonts w:hint="eastAsia" w:cs="宋体" w:asciiTheme="minorEastAsia" w:hAnsiTheme="minorEastAsia"/>
          <w:sz w:val="28"/>
          <w:szCs w:val="28"/>
        </w:rPr>
        <w:t>工作日后通过银行公对</w:t>
      </w:r>
      <w:r>
        <w:rPr>
          <w:rFonts w:cs="宋体" w:asciiTheme="minorEastAsia" w:hAnsiTheme="minorEastAsia"/>
          <w:sz w:val="28"/>
          <w:szCs w:val="28"/>
        </w:rPr>
        <w:t>公</w:t>
      </w:r>
      <w:r>
        <w:rPr>
          <w:rFonts w:hint="eastAsia" w:cs="宋体" w:asciiTheme="minorEastAsia" w:hAnsiTheme="minorEastAsia"/>
          <w:sz w:val="28"/>
          <w:szCs w:val="28"/>
        </w:rPr>
        <w:t>转账一次性付清。</w:t>
      </w:r>
    </w:p>
    <w:p w14:paraId="510FD26A">
      <w:pPr>
        <w:spacing w:line="360" w:lineRule="auto"/>
        <w:ind w:firstLine="568" w:firstLineChars="202"/>
        <w:rPr>
          <w:rFonts w:cs="宋体" w:asciiTheme="minorEastAsia" w:hAnsiTheme="minorEastAsia"/>
          <w:b/>
          <w:sz w:val="28"/>
          <w:szCs w:val="28"/>
        </w:rPr>
      </w:pPr>
      <w:r>
        <w:rPr>
          <w:rFonts w:hint="eastAsia" w:cs="宋体" w:asciiTheme="minorEastAsia" w:hAnsiTheme="minorEastAsia"/>
          <w:b/>
          <w:sz w:val="28"/>
          <w:szCs w:val="28"/>
        </w:rPr>
        <w:t>六</w:t>
      </w:r>
      <w:r>
        <w:rPr>
          <w:rFonts w:cs="宋体" w:asciiTheme="minorEastAsia" w:hAnsiTheme="minorEastAsia"/>
          <w:b/>
          <w:sz w:val="28"/>
          <w:szCs w:val="28"/>
        </w:rPr>
        <w:t>、</w:t>
      </w:r>
      <w:r>
        <w:rPr>
          <w:rFonts w:hint="eastAsia" w:cs="宋体" w:asciiTheme="minorEastAsia" w:hAnsiTheme="minorEastAsia"/>
          <w:b/>
          <w:sz w:val="28"/>
          <w:szCs w:val="28"/>
        </w:rPr>
        <w:t>招标方联系方式：</w:t>
      </w:r>
    </w:p>
    <w:p w14:paraId="45B79D95">
      <w:pPr>
        <w:spacing w:line="360" w:lineRule="auto"/>
        <w:ind w:firstLine="565" w:firstLineChars="202"/>
        <w:rPr>
          <w:rFonts w:cs="宋体" w:asciiTheme="minorEastAsia" w:hAnsiTheme="minorEastAsia"/>
          <w:sz w:val="28"/>
          <w:szCs w:val="28"/>
        </w:rPr>
      </w:pPr>
      <w:r>
        <w:rPr>
          <w:rFonts w:hint="eastAsia" w:cs="宋体" w:asciiTheme="minorEastAsia" w:hAnsiTheme="minorEastAsia"/>
          <w:sz w:val="28"/>
          <w:szCs w:val="28"/>
        </w:rPr>
        <w:t>联系人：李老师                   联系电话：0518-85895262</w:t>
      </w:r>
      <w:r>
        <w:rPr>
          <w:rFonts w:cs="宋体" w:asciiTheme="minorEastAsia" w:hAnsiTheme="minorEastAsia"/>
          <w:sz w:val="28"/>
          <w:szCs w:val="28"/>
        </w:rPr>
        <w:t xml:space="preserve">  </w:t>
      </w:r>
    </w:p>
    <w:p w14:paraId="66CADBA5">
      <w:pPr>
        <w:spacing w:line="360" w:lineRule="auto"/>
        <w:ind w:firstLine="565" w:firstLineChars="202"/>
        <w:rPr>
          <w:rFonts w:cs="宋体" w:asciiTheme="minorEastAsia" w:hAnsiTheme="minorEastAsia"/>
          <w:sz w:val="28"/>
          <w:szCs w:val="28"/>
        </w:rPr>
      </w:pPr>
      <w:r>
        <w:rPr>
          <w:rFonts w:hint="eastAsia" w:cs="宋体" w:asciiTheme="minorEastAsia" w:hAnsiTheme="minorEastAsia"/>
          <w:sz w:val="28"/>
          <w:szCs w:val="28"/>
        </w:rPr>
        <w:t>地址：连云港市苍梧路59号江苏海洋大学文渊楼21</w:t>
      </w:r>
      <w:r>
        <w:rPr>
          <w:rFonts w:cs="宋体" w:asciiTheme="minorEastAsia" w:hAnsiTheme="minorEastAsia"/>
          <w:sz w:val="28"/>
          <w:szCs w:val="28"/>
        </w:rPr>
        <w:t>3</w:t>
      </w:r>
      <w:r>
        <w:rPr>
          <w:rFonts w:hint="eastAsia" w:cs="宋体" w:asciiTheme="minorEastAsia" w:hAnsiTheme="minorEastAsia"/>
          <w:sz w:val="28"/>
          <w:szCs w:val="28"/>
        </w:rPr>
        <w:t>室</w:t>
      </w:r>
    </w:p>
    <w:bookmarkEnd w:id="1"/>
    <w:bookmarkEnd w:id="2"/>
    <w:p w14:paraId="304C0CDE">
      <w:pPr>
        <w:pStyle w:val="3"/>
        <w:rPr>
          <w:rFonts w:hint="eastAsia" w:asciiTheme="minorEastAsia" w:hAnsiTheme="minorEastAsia" w:eastAsiaTheme="minorEastAsia"/>
          <w:sz w:val="28"/>
          <w:szCs w:val="28"/>
        </w:rPr>
      </w:pPr>
    </w:p>
    <w:p w14:paraId="614FE0BD">
      <w:pPr>
        <w:rPr>
          <w:rFonts w:hint="eastAsia" w:asciiTheme="minorEastAsia" w:hAnsiTheme="minorEastAsia" w:eastAsiaTheme="minorEastAsia"/>
          <w:sz w:val="28"/>
          <w:szCs w:val="28"/>
        </w:rPr>
      </w:pPr>
    </w:p>
    <w:p w14:paraId="7606EA9C">
      <w:pPr>
        <w:rPr>
          <w:rFonts w:hint="eastAsia" w:asciiTheme="minorEastAsia" w:hAnsiTheme="minorEastAsia" w:eastAsiaTheme="minorEastAsia"/>
          <w:sz w:val="28"/>
          <w:szCs w:val="28"/>
        </w:rPr>
      </w:pPr>
    </w:p>
    <w:p w14:paraId="4D47B740">
      <w:pPr>
        <w:rPr>
          <w:rFonts w:hint="eastAsia" w:asciiTheme="minorEastAsia" w:hAnsiTheme="minorEastAsia" w:eastAsiaTheme="minorEastAsia"/>
          <w:sz w:val="28"/>
          <w:szCs w:val="28"/>
        </w:rPr>
      </w:pPr>
    </w:p>
    <w:p w14:paraId="2EB6A259">
      <w:pPr>
        <w:rPr>
          <w:rFonts w:hint="eastAsia" w:asciiTheme="minorEastAsia" w:hAnsiTheme="minorEastAsia" w:eastAsiaTheme="minorEastAsia"/>
          <w:sz w:val="28"/>
          <w:szCs w:val="28"/>
        </w:rPr>
      </w:pPr>
    </w:p>
    <w:p w14:paraId="3C9EEE52">
      <w:pPr>
        <w:pStyle w:val="3"/>
        <w:rPr>
          <w:rFonts w:hint="eastAsia" w:asciiTheme="minorEastAsia" w:hAnsiTheme="minorEastAsia" w:eastAsiaTheme="minorEastAsia"/>
          <w:sz w:val="28"/>
          <w:szCs w:val="28"/>
        </w:rPr>
      </w:pPr>
    </w:p>
    <w:p w14:paraId="579100BB">
      <w:pPr>
        <w:rPr>
          <w:rFonts w:hint="eastAsia" w:asciiTheme="minorEastAsia" w:hAnsiTheme="minorEastAsia" w:eastAsiaTheme="minorEastAsia"/>
          <w:sz w:val="28"/>
          <w:szCs w:val="28"/>
        </w:rPr>
      </w:pPr>
    </w:p>
    <w:p w14:paraId="4A593259">
      <w:pPr>
        <w:rPr>
          <w:rFonts w:hint="eastAsia" w:asciiTheme="minorEastAsia" w:hAnsiTheme="minorEastAsia" w:eastAsiaTheme="minorEastAsia"/>
          <w:sz w:val="28"/>
          <w:szCs w:val="28"/>
        </w:rPr>
      </w:pPr>
    </w:p>
    <w:p w14:paraId="1872AE62">
      <w:pPr>
        <w:rPr>
          <w:rFonts w:hint="eastAsia"/>
        </w:rPr>
      </w:pPr>
    </w:p>
    <w:p w14:paraId="277234CC">
      <w:pPr>
        <w:pStyle w:val="3"/>
        <w:bidi w:val="0"/>
      </w:pPr>
      <w:r>
        <w:rPr>
          <w:rFonts w:hint="eastAsia"/>
        </w:rPr>
        <w:t>附件一 合同条款</w:t>
      </w:r>
    </w:p>
    <w:p w14:paraId="39170BB4">
      <w:pPr>
        <w:jc w:val="center"/>
        <w:rPr>
          <w:rFonts w:asciiTheme="minorEastAsia" w:hAnsiTheme="minorEastAsia"/>
          <w:sz w:val="24"/>
        </w:rPr>
      </w:pPr>
      <w:r>
        <w:rPr>
          <w:rFonts w:hint="eastAsia" w:asciiTheme="minorEastAsia" w:hAnsiTheme="minorEastAsia"/>
          <w:sz w:val="32"/>
          <w:szCs w:val="32"/>
        </w:rPr>
        <w:t>合同条款</w:t>
      </w:r>
    </w:p>
    <w:p w14:paraId="7C645925">
      <w:pPr>
        <w:jc w:val="center"/>
        <w:rPr>
          <w:sz w:val="44"/>
          <w:szCs w:val="44"/>
        </w:rPr>
      </w:pPr>
      <w:r>
        <w:rPr>
          <w:rFonts w:hint="eastAsia"/>
          <w:sz w:val="44"/>
          <w:szCs w:val="44"/>
        </w:rPr>
        <w:t>江</w:t>
      </w:r>
      <w:r>
        <w:rPr>
          <w:sz w:val="44"/>
          <w:szCs w:val="44"/>
        </w:rPr>
        <w:t>苏海洋</w:t>
      </w:r>
      <w:r>
        <w:rPr>
          <w:rFonts w:hint="eastAsia"/>
          <w:sz w:val="44"/>
          <w:szCs w:val="44"/>
        </w:rPr>
        <w:t>大学仪器设备维修合同</w:t>
      </w:r>
    </w:p>
    <w:p w14:paraId="0D5CFF6C">
      <w:pPr>
        <w:rPr>
          <w:szCs w:val="21"/>
        </w:rPr>
      </w:pPr>
    </w:p>
    <w:p w14:paraId="779B0458">
      <w:pPr>
        <w:rPr>
          <w:szCs w:val="21"/>
        </w:rPr>
      </w:pPr>
    </w:p>
    <w:p w14:paraId="604C77B8">
      <w:pPr>
        <w:spacing w:line="360" w:lineRule="auto"/>
        <w:rPr>
          <w:sz w:val="24"/>
        </w:rPr>
      </w:pPr>
      <w:r>
        <w:rPr>
          <w:rFonts w:hint="eastAsia"/>
          <w:sz w:val="24"/>
          <w:szCs w:val="24"/>
        </w:rPr>
        <w:t>甲  方：江</w:t>
      </w:r>
      <w:r>
        <w:rPr>
          <w:sz w:val="24"/>
          <w:szCs w:val="24"/>
        </w:rPr>
        <w:t>苏海洋</w:t>
      </w:r>
      <w:r>
        <w:rPr>
          <w:rFonts w:hint="eastAsia"/>
          <w:sz w:val="24"/>
          <w:szCs w:val="24"/>
        </w:rPr>
        <w:t>大学                   合同编号：</w:t>
      </w:r>
    </w:p>
    <w:p w14:paraId="7C14E681">
      <w:pPr>
        <w:spacing w:line="360" w:lineRule="auto"/>
        <w:rPr>
          <w:sz w:val="24"/>
        </w:rPr>
      </w:pPr>
      <w:r>
        <w:rPr>
          <w:rFonts w:hint="eastAsia"/>
          <w:sz w:val="24"/>
          <w:szCs w:val="24"/>
        </w:rPr>
        <w:t>乙  方：                               合同签订地：江</w:t>
      </w:r>
      <w:r>
        <w:rPr>
          <w:sz w:val="24"/>
          <w:szCs w:val="24"/>
        </w:rPr>
        <w:t>苏省连云港市</w:t>
      </w:r>
      <w:r>
        <w:rPr>
          <w:rFonts w:hint="eastAsia"/>
          <w:sz w:val="24"/>
          <w:szCs w:val="24"/>
        </w:rPr>
        <w:t xml:space="preserve">          </w:t>
      </w:r>
    </w:p>
    <w:p w14:paraId="11C5DCB6">
      <w:pPr>
        <w:spacing w:line="360" w:lineRule="auto"/>
        <w:rPr>
          <w:sz w:val="24"/>
        </w:rPr>
      </w:pPr>
      <w:r>
        <w:rPr>
          <w:rFonts w:hint="eastAsia"/>
          <w:sz w:val="24"/>
          <w:szCs w:val="24"/>
        </w:rPr>
        <w:t>合同签订日期：</w:t>
      </w:r>
    </w:p>
    <w:p w14:paraId="092950DC">
      <w:pPr>
        <w:spacing w:line="360" w:lineRule="auto"/>
        <w:rPr>
          <w:sz w:val="24"/>
        </w:rPr>
      </w:pPr>
      <w:r>
        <w:rPr>
          <w:rFonts w:hint="eastAsia"/>
          <w:sz w:val="24"/>
          <w:szCs w:val="24"/>
        </w:rPr>
        <w:t xml:space="preserve">    根据《民法典》等相关规定，甲乙双方经友好协商，就乙方向甲方提供设备维修服务的相关事宜，达成协议如下：  </w:t>
      </w:r>
    </w:p>
    <w:p w14:paraId="3BFE6F9A">
      <w:pPr>
        <w:pStyle w:val="29"/>
        <w:numPr>
          <w:ilvl w:val="0"/>
          <w:numId w:val="3"/>
        </w:numPr>
        <w:spacing w:before="159" w:beforeLines="50" w:after="159" w:afterLines="50" w:line="360" w:lineRule="auto"/>
        <w:outlineLvl w:val="0"/>
        <w:rPr>
          <w:b/>
          <w:bCs/>
          <w:lang w:eastAsia="zh-CN"/>
        </w:rPr>
      </w:pPr>
      <w:r>
        <w:rPr>
          <w:rFonts w:hint="eastAsia"/>
          <w:b/>
          <w:bCs/>
          <w:lang w:eastAsia="zh-CN"/>
        </w:rPr>
        <w:t>维修内容及范围 （合同设备）</w:t>
      </w:r>
    </w:p>
    <w:p w14:paraId="3B35B77B">
      <w:pPr>
        <w:pStyle w:val="29"/>
        <w:numPr>
          <w:ilvl w:val="1"/>
          <w:numId w:val="3"/>
        </w:numPr>
        <w:tabs>
          <w:tab w:val="left" w:pos="0"/>
        </w:tabs>
        <w:spacing w:line="360" w:lineRule="auto"/>
        <w:outlineLvl w:val="1"/>
      </w:pPr>
      <w:r>
        <w:rPr>
          <w:rFonts w:hint="eastAsia"/>
        </w:rPr>
        <w:t xml:space="preserve">仪器设备名称： </w:t>
      </w:r>
    </w:p>
    <w:p w14:paraId="114F8D2A">
      <w:pPr>
        <w:pStyle w:val="29"/>
        <w:numPr>
          <w:ilvl w:val="1"/>
          <w:numId w:val="3"/>
        </w:numPr>
        <w:tabs>
          <w:tab w:val="left" w:pos="0"/>
        </w:tabs>
        <w:spacing w:line="360" w:lineRule="auto"/>
        <w:outlineLvl w:val="1"/>
      </w:pPr>
      <w:r>
        <w:rPr>
          <w:rFonts w:hint="eastAsia"/>
        </w:rPr>
        <w:t>数量：</w:t>
      </w:r>
      <w:r>
        <w:rPr>
          <w:rFonts w:hint="eastAsia"/>
          <w:u w:val="single"/>
        </w:rPr>
        <w:t xml:space="preserve">    </w:t>
      </w:r>
      <w:r>
        <w:rPr>
          <w:rFonts w:hint="eastAsia"/>
        </w:rPr>
        <w:t xml:space="preserve">台 </w:t>
      </w:r>
    </w:p>
    <w:p w14:paraId="457B4EAE">
      <w:pPr>
        <w:pStyle w:val="29"/>
        <w:numPr>
          <w:ilvl w:val="1"/>
          <w:numId w:val="3"/>
        </w:numPr>
        <w:tabs>
          <w:tab w:val="left" w:pos="0"/>
        </w:tabs>
        <w:spacing w:line="360" w:lineRule="auto"/>
        <w:outlineLvl w:val="1"/>
      </w:pPr>
      <w:r>
        <w:rPr>
          <w:rFonts w:hint="eastAsia"/>
        </w:rPr>
        <w:t>甲方固定资产号：</w:t>
      </w:r>
    </w:p>
    <w:p w14:paraId="07BDAD5A">
      <w:pPr>
        <w:pStyle w:val="29"/>
        <w:numPr>
          <w:ilvl w:val="1"/>
          <w:numId w:val="3"/>
        </w:numPr>
        <w:tabs>
          <w:tab w:val="left" w:pos="0"/>
        </w:tabs>
        <w:spacing w:line="360" w:lineRule="auto"/>
        <w:outlineLvl w:val="1"/>
        <w:rPr>
          <w:lang w:eastAsia="zh-CN"/>
        </w:rPr>
      </w:pPr>
      <w:r>
        <w:rPr>
          <w:rFonts w:hint="eastAsia"/>
          <w:lang w:eastAsia="zh-CN"/>
        </w:rPr>
        <w:t>维修内容：(详</w:t>
      </w:r>
      <w:r>
        <w:rPr>
          <w:lang w:eastAsia="zh-CN"/>
        </w:rPr>
        <w:t>细</w:t>
      </w:r>
      <w:r>
        <w:rPr>
          <w:rFonts w:hint="eastAsia"/>
          <w:lang w:eastAsia="zh-CN"/>
        </w:rPr>
        <w:t>清</w:t>
      </w:r>
      <w:r>
        <w:rPr>
          <w:lang w:eastAsia="zh-CN"/>
        </w:rPr>
        <w:t>单可附后</w:t>
      </w:r>
      <w:r>
        <w:rPr>
          <w:rFonts w:hint="eastAsia"/>
          <w:lang w:eastAsia="zh-CN"/>
        </w:rPr>
        <w:t xml:space="preserve">)  </w:t>
      </w:r>
    </w:p>
    <w:p w14:paraId="1537C188">
      <w:pPr>
        <w:pStyle w:val="29"/>
        <w:tabs>
          <w:tab w:val="left" w:pos="0"/>
        </w:tabs>
        <w:spacing w:line="360" w:lineRule="auto"/>
        <w:ind w:left="425"/>
        <w:outlineLvl w:val="1"/>
        <w:rPr>
          <w:lang w:eastAsia="zh-CN"/>
        </w:rPr>
      </w:pPr>
    </w:p>
    <w:p w14:paraId="6EF57746">
      <w:pPr>
        <w:pStyle w:val="29"/>
        <w:tabs>
          <w:tab w:val="left" w:pos="0"/>
        </w:tabs>
        <w:spacing w:line="360" w:lineRule="auto"/>
        <w:ind w:left="425"/>
        <w:outlineLvl w:val="1"/>
        <w:rPr>
          <w:lang w:eastAsia="zh-CN"/>
        </w:rPr>
      </w:pPr>
    </w:p>
    <w:p w14:paraId="62CDCECE">
      <w:pPr>
        <w:pStyle w:val="29"/>
        <w:numPr>
          <w:ilvl w:val="1"/>
          <w:numId w:val="3"/>
        </w:numPr>
        <w:tabs>
          <w:tab w:val="left" w:pos="0"/>
        </w:tabs>
        <w:spacing w:line="360" w:lineRule="auto"/>
        <w:outlineLvl w:val="1"/>
        <w:rPr>
          <w:lang w:eastAsia="zh-CN"/>
        </w:rPr>
      </w:pPr>
      <w:r>
        <w:rPr>
          <w:rFonts w:hint="eastAsia"/>
          <w:lang w:eastAsia="zh-CN"/>
        </w:rPr>
        <w:t>维修后仪器设备应达到的技术标准：</w:t>
      </w:r>
    </w:p>
    <w:p w14:paraId="71ADB6C8">
      <w:pPr>
        <w:pStyle w:val="29"/>
        <w:tabs>
          <w:tab w:val="left" w:pos="0"/>
        </w:tabs>
        <w:spacing w:line="360" w:lineRule="auto"/>
        <w:ind w:left="425"/>
        <w:outlineLvl w:val="1"/>
        <w:rPr>
          <w:lang w:eastAsia="zh-CN"/>
        </w:rPr>
      </w:pPr>
    </w:p>
    <w:p w14:paraId="23644492">
      <w:pPr>
        <w:pStyle w:val="29"/>
        <w:tabs>
          <w:tab w:val="left" w:pos="0"/>
        </w:tabs>
        <w:spacing w:line="360" w:lineRule="auto"/>
        <w:ind w:left="425"/>
        <w:outlineLvl w:val="1"/>
        <w:rPr>
          <w:lang w:eastAsia="zh-CN"/>
        </w:rPr>
      </w:pPr>
    </w:p>
    <w:p w14:paraId="515454B4">
      <w:pPr>
        <w:pStyle w:val="29"/>
        <w:numPr>
          <w:ilvl w:val="0"/>
          <w:numId w:val="3"/>
        </w:numPr>
        <w:spacing w:before="159" w:beforeLines="50" w:after="159" w:afterLines="50" w:line="360" w:lineRule="auto"/>
        <w:outlineLvl w:val="0"/>
        <w:rPr>
          <w:b/>
          <w:bCs/>
        </w:rPr>
      </w:pPr>
      <w:r>
        <w:rPr>
          <w:rFonts w:hint="eastAsia"/>
          <w:b/>
          <w:bCs/>
        </w:rPr>
        <w:t xml:space="preserve">合同价格  </w:t>
      </w:r>
    </w:p>
    <w:p w14:paraId="00CD79F4">
      <w:pPr>
        <w:pStyle w:val="29"/>
        <w:numPr>
          <w:ilvl w:val="1"/>
          <w:numId w:val="3"/>
        </w:numPr>
        <w:spacing w:line="360" w:lineRule="auto"/>
        <w:outlineLvl w:val="1"/>
        <w:rPr>
          <w:lang w:eastAsia="zh-CN"/>
        </w:rPr>
      </w:pPr>
      <w:r>
        <w:rPr>
          <w:rFonts w:hint="eastAsia"/>
          <w:lang w:eastAsia="zh-CN"/>
        </w:rPr>
        <w:t>本合同总金额包括乙方提供本合同项下服务所产生的维修费、配件费、人工费、运输费、装卸费、税费等全部费用，其他费用（包括但不限于差旅费及食宿费等）由乙方自行承担。</w:t>
      </w:r>
    </w:p>
    <w:p w14:paraId="77DB9A6A">
      <w:pPr>
        <w:pStyle w:val="29"/>
        <w:numPr>
          <w:ilvl w:val="1"/>
          <w:numId w:val="3"/>
        </w:numPr>
        <w:spacing w:line="360" w:lineRule="auto"/>
        <w:outlineLvl w:val="1"/>
        <w:rPr>
          <w:lang w:eastAsia="zh-CN"/>
        </w:rPr>
      </w:pPr>
      <w:r>
        <w:rPr>
          <w:rFonts w:hint="eastAsia"/>
          <w:lang w:eastAsia="zh-CN"/>
        </w:rPr>
        <w:t>本合同总金额为人民币大写：</w:t>
      </w:r>
      <w:r>
        <w:rPr>
          <w:rFonts w:ascii="Arial" w:hAnsi="Arial"/>
          <w:lang w:eastAsia="zh-CN"/>
        </w:rPr>
        <w:t>_______</w:t>
      </w:r>
      <w:r>
        <w:rPr>
          <w:rFonts w:hint="eastAsia" w:ascii="Arial" w:hAnsi="Arial"/>
          <w:lang w:eastAsia="zh-CN"/>
        </w:rPr>
        <w:t>元（小写：</w:t>
      </w:r>
      <w:r>
        <w:rPr>
          <w:rFonts w:hint="eastAsia" w:ascii="Arial" w:hAnsi="Arial"/>
          <w:u w:val="single"/>
          <w:lang w:eastAsia="zh-CN"/>
        </w:rPr>
        <w:t xml:space="preserve">         </w:t>
      </w:r>
      <w:r>
        <w:rPr>
          <w:rFonts w:hint="eastAsia" w:ascii="Arial" w:hAnsi="Arial"/>
          <w:lang w:eastAsia="zh-CN"/>
        </w:rPr>
        <w:t>)</w:t>
      </w:r>
    </w:p>
    <w:p w14:paraId="340C02F1">
      <w:pPr>
        <w:pStyle w:val="29"/>
        <w:numPr>
          <w:ilvl w:val="0"/>
          <w:numId w:val="3"/>
        </w:numPr>
        <w:spacing w:before="159" w:beforeLines="50" w:after="159" w:afterLines="50" w:line="360" w:lineRule="auto"/>
        <w:outlineLvl w:val="0"/>
        <w:rPr>
          <w:b/>
          <w:bCs/>
        </w:rPr>
      </w:pPr>
      <w:r>
        <w:rPr>
          <w:rFonts w:hint="eastAsia"/>
          <w:b/>
          <w:bCs/>
        </w:rPr>
        <w:t>付款及支付方式</w:t>
      </w:r>
    </w:p>
    <w:p w14:paraId="139516EF">
      <w:pPr>
        <w:pStyle w:val="7"/>
        <w:numPr>
          <w:ilvl w:val="1"/>
          <w:numId w:val="3"/>
        </w:numPr>
        <w:tabs>
          <w:tab w:val="left" w:pos="721"/>
        </w:tabs>
        <w:rPr>
          <w:rFonts w:hAnsi="宋体"/>
          <w:kern w:val="0"/>
          <w:sz w:val="24"/>
          <w:szCs w:val="24"/>
        </w:rPr>
      </w:pPr>
      <w:r>
        <w:rPr>
          <w:rFonts w:hAnsi="宋体"/>
          <w:kern w:val="0"/>
          <w:sz w:val="24"/>
          <w:szCs w:val="24"/>
        </w:rPr>
        <w:t>甲方凭乙方开具的等额有效发票验收合格</w:t>
      </w:r>
      <w:r>
        <w:rPr>
          <w:rFonts w:hint="eastAsia" w:hAnsi="宋体"/>
          <w:kern w:val="0"/>
          <w:sz w:val="24"/>
          <w:szCs w:val="24"/>
        </w:rPr>
        <w:t>二</w:t>
      </w:r>
      <w:r>
        <w:rPr>
          <w:rFonts w:hAnsi="宋体"/>
          <w:kern w:val="0"/>
          <w:sz w:val="24"/>
          <w:szCs w:val="24"/>
        </w:rPr>
        <w:t>十天后一次性付清。</w:t>
      </w:r>
    </w:p>
    <w:p w14:paraId="18D22029">
      <w:pPr>
        <w:pStyle w:val="7"/>
        <w:numPr>
          <w:ilvl w:val="1"/>
          <w:numId w:val="3"/>
        </w:numPr>
        <w:tabs>
          <w:tab w:val="left" w:pos="721"/>
        </w:tabs>
        <w:rPr>
          <w:rFonts w:hAnsi="宋体"/>
          <w:kern w:val="0"/>
          <w:sz w:val="24"/>
          <w:szCs w:val="24"/>
        </w:rPr>
      </w:pPr>
      <w:r>
        <w:rPr>
          <w:rFonts w:hAnsi="宋体"/>
          <w:kern w:val="0"/>
          <w:sz w:val="24"/>
          <w:szCs w:val="24"/>
        </w:rPr>
        <w:t>开票信息：</w:t>
      </w:r>
    </w:p>
    <w:p w14:paraId="41E64D74">
      <w:pPr>
        <w:pStyle w:val="7"/>
        <w:tabs>
          <w:tab w:val="left" w:pos="721"/>
        </w:tabs>
        <w:ind w:left="425"/>
        <w:rPr>
          <w:rFonts w:hAnsi="宋体"/>
          <w:kern w:val="0"/>
          <w:sz w:val="24"/>
          <w:szCs w:val="24"/>
        </w:rPr>
      </w:pPr>
    </w:p>
    <w:p w14:paraId="34AF10B2">
      <w:pPr>
        <w:pStyle w:val="29"/>
        <w:numPr>
          <w:ilvl w:val="0"/>
          <w:numId w:val="3"/>
        </w:numPr>
        <w:spacing w:before="159" w:beforeLines="50" w:after="159" w:afterLines="50" w:line="360" w:lineRule="auto"/>
        <w:outlineLvl w:val="0"/>
        <w:rPr>
          <w:b/>
          <w:bCs/>
        </w:rPr>
      </w:pPr>
      <w:r>
        <w:rPr>
          <w:rFonts w:hint="eastAsia"/>
          <w:b/>
          <w:bCs/>
        </w:rPr>
        <w:t xml:space="preserve">维修期限  </w:t>
      </w:r>
    </w:p>
    <w:p w14:paraId="2B706535">
      <w:pPr>
        <w:pStyle w:val="29"/>
        <w:numPr>
          <w:ilvl w:val="1"/>
          <w:numId w:val="3"/>
        </w:numPr>
        <w:tabs>
          <w:tab w:val="left" w:pos="0"/>
        </w:tabs>
        <w:spacing w:line="360" w:lineRule="auto"/>
        <w:outlineLvl w:val="1"/>
        <w:rPr>
          <w:lang w:eastAsia="zh-CN"/>
        </w:rPr>
      </w:pPr>
      <w:r>
        <w:rPr>
          <w:rFonts w:hint="eastAsia"/>
          <w:lang w:eastAsia="zh-CN"/>
        </w:rPr>
        <w:t xml:space="preserve">乙方应在本合同生效日起_______日内完成合同设备的维修调试，并使之符合合同中约定的技术标准，并经甲方验收合格。 </w:t>
      </w:r>
    </w:p>
    <w:p w14:paraId="302095BC">
      <w:pPr>
        <w:pStyle w:val="29"/>
        <w:numPr>
          <w:ilvl w:val="0"/>
          <w:numId w:val="3"/>
        </w:numPr>
        <w:spacing w:before="159" w:beforeLines="50" w:after="159" w:afterLines="50" w:line="360" w:lineRule="auto"/>
        <w:outlineLvl w:val="0"/>
        <w:rPr>
          <w:b/>
          <w:bCs/>
        </w:rPr>
      </w:pPr>
      <w:r>
        <w:rPr>
          <w:rFonts w:hint="eastAsia"/>
          <w:b/>
          <w:bCs/>
        </w:rPr>
        <w:t xml:space="preserve">设备维修调试  </w:t>
      </w:r>
    </w:p>
    <w:p w14:paraId="08D80092">
      <w:pPr>
        <w:pStyle w:val="29"/>
        <w:numPr>
          <w:ilvl w:val="1"/>
          <w:numId w:val="3"/>
        </w:numPr>
        <w:spacing w:line="360" w:lineRule="auto"/>
        <w:outlineLvl w:val="1"/>
        <w:rPr>
          <w:lang w:eastAsia="zh-CN"/>
        </w:rPr>
      </w:pPr>
      <w:r>
        <w:rPr>
          <w:rFonts w:hint="eastAsia"/>
          <w:lang w:eastAsia="zh-CN"/>
        </w:rPr>
        <w:t>乙方为甲方提供的更换配件必须保证为所</w:t>
      </w:r>
      <w:r>
        <w:rPr>
          <w:lang w:eastAsia="zh-CN"/>
        </w:rPr>
        <w:t>有权</w:t>
      </w:r>
      <w:r>
        <w:rPr>
          <w:rFonts w:hint="eastAsia"/>
          <w:lang w:eastAsia="zh-CN"/>
        </w:rPr>
        <w:t>完</w:t>
      </w:r>
      <w:r>
        <w:rPr>
          <w:lang w:eastAsia="zh-CN"/>
        </w:rPr>
        <w:t>全属于</w:t>
      </w:r>
      <w:r>
        <w:rPr>
          <w:rFonts w:hint="eastAsia"/>
          <w:lang w:eastAsia="zh-CN"/>
        </w:rPr>
        <w:t>乙方且</w:t>
      </w:r>
      <w:r>
        <w:rPr>
          <w:lang w:eastAsia="zh-CN"/>
        </w:rPr>
        <w:t>无任</w:t>
      </w:r>
      <w:r>
        <w:rPr>
          <w:rFonts w:hint="eastAsia"/>
          <w:lang w:eastAsia="zh-CN"/>
        </w:rPr>
        <w:t>何</w:t>
      </w:r>
      <w:r>
        <w:rPr>
          <w:lang w:eastAsia="zh-CN"/>
        </w:rPr>
        <w:t>抵</w:t>
      </w:r>
      <w:r>
        <w:rPr>
          <w:rFonts w:hint="eastAsia"/>
          <w:lang w:eastAsia="zh-CN"/>
        </w:rPr>
        <w:t>押、</w:t>
      </w:r>
      <w:r>
        <w:rPr>
          <w:lang w:eastAsia="zh-CN"/>
        </w:rPr>
        <w:t>查</w:t>
      </w:r>
      <w:r>
        <w:rPr>
          <w:rFonts w:hint="eastAsia"/>
          <w:lang w:eastAsia="zh-CN"/>
        </w:rPr>
        <w:t>封</w:t>
      </w:r>
      <w:r>
        <w:rPr>
          <w:lang w:eastAsia="zh-CN"/>
        </w:rPr>
        <w:t>等产品瑕疵，不会侵</w:t>
      </w:r>
      <w:r>
        <w:rPr>
          <w:rFonts w:hint="eastAsia"/>
          <w:lang w:eastAsia="zh-CN"/>
        </w:rPr>
        <w:t>犯</w:t>
      </w:r>
      <w:r>
        <w:rPr>
          <w:lang w:eastAsia="zh-CN"/>
        </w:rPr>
        <w:t>任何</w:t>
      </w:r>
      <w:r>
        <w:rPr>
          <w:rFonts w:hint="eastAsia"/>
          <w:lang w:eastAsia="zh-CN"/>
        </w:rPr>
        <w:t>第</w:t>
      </w:r>
      <w:r>
        <w:rPr>
          <w:lang w:eastAsia="zh-CN"/>
        </w:rPr>
        <w:t>三</w:t>
      </w:r>
      <w:r>
        <w:rPr>
          <w:rFonts w:hint="eastAsia"/>
          <w:lang w:eastAsia="zh-CN"/>
        </w:rPr>
        <w:t>方的</w:t>
      </w:r>
      <w:r>
        <w:rPr>
          <w:lang w:eastAsia="zh-CN"/>
        </w:rPr>
        <w:t>专利权、商标权或著作权（特殊情况另行说明）</w:t>
      </w:r>
      <w:r>
        <w:rPr>
          <w:rFonts w:hint="eastAsia"/>
          <w:lang w:eastAsia="zh-CN"/>
        </w:rPr>
        <w:t xml:space="preserve">的原装全新合格配件。否则，乙方应在征得甲方书面同意后方能用于合同设备的维修。  </w:t>
      </w:r>
    </w:p>
    <w:p w14:paraId="207E0CC6">
      <w:pPr>
        <w:pStyle w:val="29"/>
        <w:numPr>
          <w:ilvl w:val="1"/>
          <w:numId w:val="3"/>
        </w:numPr>
        <w:spacing w:line="360" w:lineRule="auto"/>
        <w:outlineLvl w:val="1"/>
        <w:rPr>
          <w:lang w:eastAsia="zh-CN"/>
        </w:rPr>
      </w:pPr>
      <w:r>
        <w:rPr>
          <w:rFonts w:hint="eastAsia"/>
          <w:lang w:eastAsia="zh-CN"/>
        </w:rPr>
        <w:t>乙方应派出足够的、技术熟练且具有相应资质的技术名人员到甲方指定现场进行合同设备维修。</w:t>
      </w:r>
    </w:p>
    <w:p w14:paraId="19F0DE69">
      <w:pPr>
        <w:pStyle w:val="29"/>
        <w:numPr>
          <w:ilvl w:val="0"/>
          <w:numId w:val="3"/>
        </w:numPr>
        <w:spacing w:before="159" w:beforeLines="50" w:after="159" w:afterLines="50" w:line="360" w:lineRule="auto"/>
        <w:outlineLvl w:val="0"/>
        <w:rPr>
          <w:b/>
          <w:bCs/>
        </w:rPr>
      </w:pPr>
      <w:r>
        <w:rPr>
          <w:rFonts w:hint="eastAsia"/>
          <w:b/>
          <w:bCs/>
        </w:rPr>
        <w:t xml:space="preserve">权利义务  </w:t>
      </w:r>
    </w:p>
    <w:p w14:paraId="79248C43">
      <w:pPr>
        <w:pStyle w:val="29"/>
        <w:numPr>
          <w:ilvl w:val="1"/>
          <w:numId w:val="3"/>
        </w:numPr>
        <w:tabs>
          <w:tab w:val="left" w:pos="0"/>
          <w:tab w:val="left" w:pos="420"/>
        </w:tabs>
        <w:spacing w:line="360" w:lineRule="auto"/>
        <w:outlineLvl w:val="1"/>
        <w:rPr>
          <w:lang w:eastAsia="zh-CN"/>
        </w:rPr>
      </w:pPr>
      <w:r>
        <w:rPr>
          <w:rFonts w:hint="eastAsia"/>
          <w:lang w:eastAsia="zh-CN"/>
        </w:rPr>
        <w:t xml:space="preserve"> 甲方在乙方维修前将甲方发现的合同设备存在的不正常情况和实际状况预先告知乙方。</w:t>
      </w:r>
    </w:p>
    <w:p w14:paraId="172992F4">
      <w:pPr>
        <w:pStyle w:val="29"/>
        <w:numPr>
          <w:ilvl w:val="1"/>
          <w:numId w:val="3"/>
        </w:numPr>
        <w:spacing w:line="360" w:lineRule="auto"/>
        <w:outlineLvl w:val="1"/>
        <w:rPr>
          <w:lang w:eastAsia="zh-CN"/>
        </w:rPr>
      </w:pPr>
      <w:r>
        <w:rPr>
          <w:rFonts w:hint="eastAsia"/>
          <w:lang w:eastAsia="zh-CN"/>
        </w:rPr>
        <w:t xml:space="preserve">乙方应当根据合同设备维修的需要，对人员及设备采取安全防范措施。  </w:t>
      </w:r>
    </w:p>
    <w:p w14:paraId="5626FBC9">
      <w:pPr>
        <w:pStyle w:val="29"/>
        <w:numPr>
          <w:ilvl w:val="1"/>
          <w:numId w:val="3"/>
        </w:numPr>
        <w:spacing w:line="360" w:lineRule="auto"/>
        <w:outlineLvl w:val="1"/>
        <w:rPr>
          <w:lang w:eastAsia="zh-CN"/>
        </w:rPr>
      </w:pPr>
      <w:r>
        <w:rPr>
          <w:rFonts w:hint="eastAsia"/>
          <w:lang w:eastAsia="zh-CN"/>
        </w:rPr>
        <w:t xml:space="preserve">对于因乙方人员的过错或乙方提供的零配件质量问题所引起的设备故障，乙方应当负责免费维修。  </w:t>
      </w:r>
    </w:p>
    <w:p w14:paraId="43D1EE9A">
      <w:pPr>
        <w:pStyle w:val="29"/>
        <w:numPr>
          <w:ilvl w:val="1"/>
          <w:numId w:val="3"/>
        </w:numPr>
        <w:spacing w:line="360" w:lineRule="auto"/>
        <w:outlineLvl w:val="1"/>
        <w:rPr>
          <w:lang w:eastAsia="zh-CN"/>
        </w:rPr>
      </w:pPr>
      <w:r>
        <w:rPr>
          <w:rFonts w:hint="eastAsia"/>
          <w:lang w:eastAsia="zh-CN"/>
        </w:rPr>
        <w:t>因乙方原因造成甲方财产损失和甲方人员及第三人人身损害的，由乙方承担一切赔偿责任。</w:t>
      </w:r>
    </w:p>
    <w:p w14:paraId="6FE42AE4">
      <w:pPr>
        <w:pStyle w:val="29"/>
        <w:numPr>
          <w:ilvl w:val="1"/>
          <w:numId w:val="3"/>
        </w:numPr>
        <w:spacing w:line="360" w:lineRule="auto"/>
        <w:outlineLvl w:val="1"/>
        <w:rPr>
          <w:lang w:eastAsia="zh-CN"/>
        </w:rPr>
      </w:pPr>
      <w:r>
        <w:rPr>
          <w:rFonts w:hint="eastAsia"/>
          <w:lang w:eastAsia="zh-CN"/>
        </w:rPr>
        <w:t xml:space="preserve">双方约定的其他权利义务。 </w:t>
      </w:r>
    </w:p>
    <w:p w14:paraId="770402EC">
      <w:pPr>
        <w:pStyle w:val="29"/>
        <w:numPr>
          <w:ilvl w:val="0"/>
          <w:numId w:val="3"/>
        </w:numPr>
        <w:spacing w:before="159" w:beforeLines="50" w:after="159" w:afterLines="50" w:line="360" w:lineRule="auto"/>
        <w:outlineLvl w:val="0"/>
        <w:rPr>
          <w:b/>
          <w:bCs/>
        </w:rPr>
      </w:pPr>
      <w:r>
        <w:rPr>
          <w:rFonts w:hint="eastAsia"/>
          <w:b/>
          <w:bCs/>
        </w:rPr>
        <w:t xml:space="preserve">验收标准  </w:t>
      </w:r>
    </w:p>
    <w:p w14:paraId="05A3EA0E">
      <w:pPr>
        <w:pStyle w:val="29"/>
        <w:numPr>
          <w:ilvl w:val="1"/>
          <w:numId w:val="3"/>
        </w:numPr>
        <w:spacing w:line="360" w:lineRule="auto"/>
        <w:outlineLvl w:val="1"/>
        <w:rPr>
          <w:lang w:eastAsia="zh-CN"/>
        </w:rPr>
      </w:pPr>
      <w:r>
        <w:rPr>
          <w:rFonts w:hint="eastAsia"/>
          <w:lang w:eastAsia="zh-CN"/>
        </w:rPr>
        <w:t xml:space="preserve">乙方完成维修后，应使合同设备符合国家有关的技术质量标准以及本合同规定的技术标准，达到甲方正常使用要求。 </w:t>
      </w:r>
    </w:p>
    <w:p w14:paraId="60B414D5">
      <w:pPr>
        <w:pStyle w:val="29"/>
        <w:numPr>
          <w:ilvl w:val="0"/>
          <w:numId w:val="3"/>
        </w:numPr>
        <w:spacing w:before="159" w:beforeLines="50" w:after="159" w:afterLines="50" w:line="360" w:lineRule="auto"/>
        <w:outlineLvl w:val="0"/>
        <w:rPr>
          <w:b/>
          <w:bCs/>
        </w:rPr>
      </w:pPr>
      <w:r>
        <w:rPr>
          <w:rFonts w:hint="eastAsia"/>
          <w:b/>
          <w:bCs/>
        </w:rPr>
        <w:t xml:space="preserve">验收  </w:t>
      </w:r>
    </w:p>
    <w:p w14:paraId="1BC3F8A2">
      <w:pPr>
        <w:pStyle w:val="29"/>
        <w:numPr>
          <w:ilvl w:val="1"/>
          <w:numId w:val="3"/>
        </w:numPr>
        <w:spacing w:line="360" w:lineRule="auto"/>
        <w:outlineLvl w:val="1"/>
        <w:rPr>
          <w:lang w:eastAsia="zh-CN"/>
        </w:rPr>
      </w:pPr>
      <w:r>
        <w:rPr>
          <w:rFonts w:hint="eastAsia"/>
          <w:lang w:eastAsia="zh-CN"/>
        </w:rPr>
        <w:t xml:space="preserve">配件初步检验。配件到达现场后，甲方应及时进行初步检验。双方应共同对配件的数量、型号规格等是否与合同约定相符等进行验收，并由双方签字确认。若乙方所供配件不符合约定，甲方有权拒收并要求乙方在3日内予以更换。若乙方未能在3日内更换符合约定的设备配件，视为乙方无法履行本合同，甲方有权解除合同并要求乙方承担由此给甲方造成的一切损失。  </w:t>
      </w:r>
      <w:r>
        <w:rPr>
          <w:rFonts w:hint="eastAsia"/>
          <w:lang w:eastAsia="zh-CN"/>
        </w:rPr>
        <w:cr/>
      </w:r>
      <w:r>
        <w:rPr>
          <w:rFonts w:hint="eastAsia"/>
          <w:lang w:eastAsia="zh-CN"/>
        </w:rPr>
        <w:t>2.维修调试验收。乙方在完成合同设备维修调试后应及时通知甲方进行验收。甲方应在收到乙方书面通知后组织力量进行验收。双方应对实际发生维修的设备及配件的数量进行核对，验收合格后双方应在用户验收报告上签字确认。</w:t>
      </w:r>
    </w:p>
    <w:p w14:paraId="4B33C517">
      <w:pPr>
        <w:pStyle w:val="29"/>
        <w:numPr>
          <w:ilvl w:val="0"/>
          <w:numId w:val="3"/>
        </w:numPr>
        <w:spacing w:before="159" w:beforeLines="50" w:after="159" w:afterLines="50" w:line="360" w:lineRule="auto"/>
        <w:outlineLvl w:val="0"/>
        <w:rPr>
          <w:b/>
          <w:bCs/>
        </w:rPr>
      </w:pPr>
      <w:r>
        <w:rPr>
          <w:rFonts w:hint="eastAsia"/>
          <w:b/>
          <w:bCs/>
        </w:rPr>
        <w:t xml:space="preserve">质量保证及售后服务  </w:t>
      </w:r>
    </w:p>
    <w:p w14:paraId="2A7B8567">
      <w:pPr>
        <w:pStyle w:val="29"/>
        <w:numPr>
          <w:ilvl w:val="1"/>
          <w:numId w:val="3"/>
        </w:numPr>
        <w:spacing w:line="360" w:lineRule="auto"/>
        <w:outlineLvl w:val="1"/>
        <w:rPr>
          <w:lang w:eastAsia="zh-CN"/>
        </w:rPr>
      </w:pPr>
      <w:r>
        <w:rPr>
          <w:rFonts w:hint="eastAsia"/>
          <w:lang w:eastAsia="zh-CN"/>
        </w:rPr>
        <w:t xml:space="preserve">乙方保证所供产品及服务符合国家规定的相关质量标准，并符合本合同及本合同附件约定的质量、规格和性能。   </w:t>
      </w:r>
    </w:p>
    <w:p w14:paraId="66E06AD2">
      <w:pPr>
        <w:pStyle w:val="29"/>
        <w:numPr>
          <w:ilvl w:val="1"/>
          <w:numId w:val="3"/>
        </w:numPr>
        <w:spacing w:line="360" w:lineRule="auto"/>
        <w:outlineLvl w:val="1"/>
        <w:rPr>
          <w:lang w:eastAsia="zh-CN"/>
        </w:rPr>
      </w:pPr>
      <w:r>
        <w:rPr>
          <w:rFonts w:hint="eastAsia"/>
          <w:lang w:eastAsia="zh-CN"/>
        </w:rPr>
        <w:t>设备维修配件的质保期为_______年，自维修验收合格并经甲方书面确认之日起计算。质保期内，乙方承诺当设备维修配件或</w:t>
      </w:r>
      <w:r>
        <w:rPr>
          <w:lang w:eastAsia="zh-CN"/>
        </w:rPr>
        <w:t>材</w:t>
      </w:r>
      <w:r>
        <w:rPr>
          <w:rFonts w:hint="eastAsia"/>
          <w:lang w:eastAsia="zh-CN"/>
        </w:rPr>
        <w:t>料质量出现问题时，乙方工作人员在接到甲方通知后（包括但不限于电话、电子邮件、信函等方式）</w:t>
      </w:r>
      <w:r>
        <w:rPr>
          <w:rFonts w:hint="eastAsia"/>
          <w:u w:val="single"/>
          <w:lang w:eastAsia="zh-CN"/>
        </w:rPr>
        <w:t>须</w:t>
      </w:r>
      <w:r>
        <w:rPr>
          <w:u w:val="single"/>
          <w:lang w:eastAsia="zh-CN"/>
        </w:rPr>
        <w:t>及时</w:t>
      </w:r>
      <w:r>
        <w:rPr>
          <w:rFonts w:hint="eastAsia" w:ascii="宋体" w:hAnsi="宋体" w:cs="宋体"/>
          <w:szCs w:val="21"/>
          <w:lang w:eastAsia="zh-CN"/>
        </w:rPr>
        <w:t>响应甲方的维修要求。</w:t>
      </w:r>
    </w:p>
    <w:p w14:paraId="5A3B7F74">
      <w:pPr>
        <w:pStyle w:val="29"/>
        <w:numPr>
          <w:ilvl w:val="1"/>
          <w:numId w:val="3"/>
        </w:numPr>
        <w:spacing w:line="360" w:lineRule="auto"/>
        <w:outlineLvl w:val="1"/>
        <w:rPr>
          <w:lang w:eastAsia="zh-CN"/>
        </w:rPr>
      </w:pPr>
      <w:r>
        <w:rPr>
          <w:rFonts w:hint="eastAsia"/>
          <w:lang w:eastAsia="zh-CN"/>
        </w:rPr>
        <w:t>乙方在维修调试过程中，应按甲方要求，对甲方的相关人员要进行培训，确保使用人员能够熟练的进行操作及排除简单故障。</w:t>
      </w:r>
    </w:p>
    <w:p w14:paraId="6DD35F56">
      <w:pPr>
        <w:pStyle w:val="29"/>
        <w:numPr>
          <w:ilvl w:val="0"/>
          <w:numId w:val="3"/>
        </w:numPr>
        <w:spacing w:before="159" w:beforeLines="50" w:after="159" w:afterLines="50" w:line="360" w:lineRule="auto"/>
        <w:outlineLvl w:val="0"/>
        <w:rPr>
          <w:b/>
          <w:bCs/>
        </w:rPr>
      </w:pPr>
      <w:r>
        <w:rPr>
          <w:rFonts w:hint="eastAsia"/>
          <w:b/>
          <w:bCs/>
        </w:rPr>
        <w:t xml:space="preserve">违约责任  </w:t>
      </w:r>
    </w:p>
    <w:p w14:paraId="10096FE3">
      <w:pPr>
        <w:pStyle w:val="29"/>
        <w:numPr>
          <w:ilvl w:val="1"/>
          <w:numId w:val="3"/>
        </w:numPr>
        <w:spacing w:line="360" w:lineRule="auto"/>
        <w:outlineLvl w:val="1"/>
        <w:rPr>
          <w:lang w:eastAsia="zh-CN"/>
        </w:rPr>
      </w:pPr>
      <w:r>
        <w:rPr>
          <w:rFonts w:hint="eastAsia"/>
          <w:lang w:eastAsia="zh-CN"/>
        </w:rPr>
        <w:t>乙方逾期完成合同设备维修的，每逾期一天，向甲方支付合同总金额的5 ‰作为违约金，违约金累计不超过合同总金额的10%。逾期超过10天的，甲方有权解除本合同。</w:t>
      </w:r>
    </w:p>
    <w:p w14:paraId="18FF4A28">
      <w:pPr>
        <w:pStyle w:val="29"/>
        <w:numPr>
          <w:ilvl w:val="1"/>
          <w:numId w:val="3"/>
        </w:numPr>
        <w:spacing w:line="360" w:lineRule="auto"/>
        <w:outlineLvl w:val="1"/>
        <w:rPr>
          <w:b/>
          <w:bCs/>
          <w:lang w:eastAsia="zh-CN"/>
        </w:rPr>
      </w:pPr>
      <w:r>
        <w:rPr>
          <w:rFonts w:hint="eastAsia"/>
          <w:lang w:eastAsia="zh-CN"/>
        </w:rPr>
        <w:t>甲方逾期付款的，每逾期一天，向乙方支付合同总金额的5 ‰作为违约金，违约金累计不超过合同总金额的10%。逾期超过10天的，乙方有权解除本合同。</w:t>
      </w:r>
    </w:p>
    <w:p w14:paraId="2A2C261F">
      <w:pPr>
        <w:pStyle w:val="29"/>
        <w:numPr>
          <w:ilvl w:val="0"/>
          <w:numId w:val="3"/>
        </w:numPr>
        <w:spacing w:before="159" w:beforeLines="50" w:after="159" w:afterLines="50" w:line="360" w:lineRule="auto"/>
        <w:outlineLvl w:val="0"/>
        <w:rPr>
          <w:b/>
          <w:bCs/>
        </w:rPr>
      </w:pPr>
      <w:r>
        <w:rPr>
          <w:rFonts w:hint="eastAsia"/>
          <w:b/>
          <w:bCs/>
        </w:rPr>
        <w:t xml:space="preserve">争议解决      </w:t>
      </w:r>
    </w:p>
    <w:p w14:paraId="78B85743">
      <w:pPr>
        <w:pStyle w:val="29"/>
        <w:numPr>
          <w:ilvl w:val="1"/>
          <w:numId w:val="3"/>
        </w:numPr>
        <w:spacing w:line="360" w:lineRule="auto"/>
        <w:outlineLvl w:val="1"/>
        <w:rPr>
          <w:lang w:eastAsia="zh-CN"/>
        </w:rPr>
      </w:pPr>
      <w:r>
        <w:rPr>
          <w:rFonts w:hint="eastAsia"/>
          <w:lang w:eastAsia="zh-CN"/>
        </w:rPr>
        <w:t>本合同发生争议时，由双方协商解决，协商不成时，由合同签订所在地人民法院起诉。</w:t>
      </w:r>
    </w:p>
    <w:p w14:paraId="6702161F">
      <w:pPr>
        <w:pStyle w:val="29"/>
        <w:numPr>
          <w:ilvl w:val="0"/>
          <w:numId w:val="3"/>
        </w:numPr>
        <w:spacing w:before="159" w:beforeLines="50" w:after="159" w:afterLines="50" w:line="360" w:lineRule="auto"/>
        <w:outlineLvl w:val="0"/>
        <w:rPr>
          <w:b/>
          <w:bCs/>
        </w:rPr>
      </w:pPr>
      <w:r>
        <w:rPr>
          <w:rFonts w:hint="eastAsia"/>
          <w:b/>
          <w:bCs/>
        </w:rPr>
        <w:t xml:space="preserve">其他  </w:t>
      </w:r>
    </w:p>
    <w:p w14:paraId="0C6796F5">
      <w:pPr>
        <w:pStyle w:val="29"/>
        <w:numPr>
          <w:ilvl w:val="1"/>
          <w:numId w:val="3"/>
        </w:numPr>
        <w:tabs>
          <w:tab w:val="left" w:pos="0"/>
        </w:tabs>
        <w:spacing w:line="360" w:lineRule="auto"/>
        <w:outlineLvl w:val="1"/>
      </w:pPr>
      <w:r>
        <w:rPr>
          <w:rFonts w:hint="eastAsia"/>
        </w:rPr>
        <w:t>本合同一式六份，甲方五份，乙方一份。</w:t>
      </w:r>
    </w:p>
    <w:p w14:paraId="25DF654B">
      <w:pPr>
        <w:jc w:val="center"/>
        <w:rPr>
          <w:rFonts w:asciiTheme="minorEastAsia" w:hAnsiTheme="minorEastAsia"/>
          <w:sz w:val="24"/>
        </w:rPr>
      </w:pPr>
    </w:p>
    <w:p w14:paraId="3E6BB560">
      <w:pPr>
        <w:pStyle w:val="12"/>
        <w:jc w:val="left"/>
      </w:pPr>
    </w:p>
    <w:p w14:paraId="23CEBFC7"/>
    <w:p w14:paraId="1D6EC874"/>
    <w:p w14:paraId="12C22CE1">
      <w:pPr>
        <w:pStyle w:val="12"/>
        <w:jc w:val="left"/>
      </w:pPr>
    </w:p>
    <w:p w14:paraId="0257B030">
      <w:pPr>
        <w:pStyle w:val="12"/>
        <w:jc w:val="left"/>
      </w:pPr>
      <w:r>
        <w:rPr>
          <w:rFonts w:hint="eastAsia"/>
        </w:rPr>
        <w:t>附件二</w:t>
      </w:r>
      <w:r>
        <w:t xml:space="preserve"> </w:t>
      </w:r>
      <w:r>
        <w:rPr>
          <w:rFonts w:hint="eastAsia"/>
        </w:rPr>
        <w:t>响应</w:t>
      </w:r>
      <w:r>
        <w:t>文件格式</w:t>
      </w:r>
    </w:p>
    <w:p w14:paraId="6BB3C84E">
      <w:pPr>
        <w:pStyle w:val="3"/>
        <w:rPr>
          <w:rFonts w:ascii="宋体" w:hAnsi="宋体" w:eastAsia="宋体"/>
          <w:b w:val="0"/>
          <w:sz w:val="24"/>
          <w:szCs w:val="24"/>
        </w:rPr>
      </w:pPr>
      <w:r>
        <w:rPr>
          <w:rFonts w:hint="eastAsia" w:ascii="宋体" w:hAnsi="宋体" w:eastAsia="宋体"/>
          <w:b w:val="0"/>
          <w:sz w:val="24"/>
          <w:szCs w:val="24"/>
        </w:rPr>
        <w:t>格式1、响应函</w:t>
      </w:r>
    </w:p>
    <w:p w14:paraId="5C1C97EC">
      <w:pPr>
        <w:pStyle w:val="7"/>
        <w:jc w:val="center"/>
        <w:rPr>
          <w:sz w:val="30"/>
          <w:szCs w:val="30"/>
        </w:rPr>
      </w:pPr>
      <w:r>
        <w:rPr>
          <w:rFonts w:hint="eastAsia"/>
          <w:sz w:val="30"/>
          <w:szCs w:val="30"/>
        </w:rPr>
        <w:t>响应函</w:t>
      </w:r>
    </w:p>
    <w:p w14:paraId="5383A80C">
      <w:pPr>
        <w:pStyle w:val="7"/>
        <w:rPr>
          <w:rFonts w:ascii="Times New Roman" w:hAnsi="Times New Roman"/>
          <w:b/>
          <w:bCs/>
          <w:sz w:val="24"/>
          <w:szCs w:val="24"/>
        </w:rPr>
      </w:pPr>
      <w:r>
        <w:rPr>
          <w:rFonts w:hint="eastAsia"/>
          <w:sz w:val="24"/>
          <w:szCs w:val="24"/>
        </w:rPr>
        <w:t>江苏海洋大学</w:t>
      </w:r>
      <w:r>
        <w:rPr>
          <w:rFonts w:hint="eastAsia" w:ascii="Times New Roman" w:hAnsi="Times New Roman"/>
          <w:sz w:val="24"/>
          <w:szCs w:val="24"/>
        </w:rPr>
        <w:t>：</w:t>
      </w:r>
    </w:p>
    <w:p w14:paraId="17766D55">
      <w:pPr>
        <w:widowControl/>
        <w:spacing w:line="360" w:lineRule="auto"/>
        <w:ind w:firstLine="480" w:firstLineChars="200"/>
        <w:jc w:val="left"/>
        <w:rPr>
          <w:sz w:val="24"/>
        </w:rPr>
      </w:pPr>
      <w:r>
        <w:rPr>
          <w:rFonts w:hint="eastAsia"/>
          <w:sz w:val="24"/>
        </w:rPr>
        <w:t>1、根据已收到的项目的询价文件，我单位研究上述项目询价文件，报价如下：</w:t>
      </w:r>
    </w:p>
    <w:p w14:paraId="4F4040A4">
      <w:pPr>
        <w:widowControl/>
        <w:spacing w:line="360" w:lineRule="auto"/>
        <w:ind w:firstLine="480" w:firstLineChars="200"/>
        <w:jc w:val="left"/>
        <w:rPr>
          <w:sz w:val="24"/>
          <w:u w:val="single"/>
        </w:rPr>
      </w:pPr>
      <w:r>
        <w:rPr>
          <w:rFonts w:hint="eastAsia"/>
          <w:sz w:val="24"/>
        </w:rPr>
        <w:t xml:space="preserve">投标总价大写: </w:t>
      </w:r>
      <w:r>
        <w:rPr>
          <w:rFonts w:hint="eastAsia"/>
          <w:sz w:val="24"/>
          <w:u w:val="single"/>
        </w:rPr>
        <w:t xml:space="preserve">   </w:t>
      </w:r>
      <w:r>
        <w:rPr>
          <w:rFonts w:hint="eastAsia"/>
          <w:sz w:val="24"/>
        </w:rPr>
        <w:t>元；小写:</w:t>
      </w:r>
      <w:r>
        <w:rPr>
          <w:rFonts w:hint="eastAsia"/>
          <w:sz w:val="24"/>
          <w:u w:val="single"/>
        </w:rPr>
        <w:t xml:space="preserve">   </w:t>
      </w:r>
    </w:p>
    <w:p w14:paraId="56F65983">
      <w:pPr>
        <w:widowControl/>
        <w:spacing w:line="360" w:lineRule="auto"/>
        <w:ind w:firstLine="480" w:firstLineChars="200"/>
        <w:jc w:val="left"/>
        <w:rPr>
          <w:rFonts w:ascii="宋体" w:hAnsi="宋体"/>
          <w:sz w:val="24"/>
        </w:rPr>
      </w:pPr>
      <w:r>
        <w:rPr>
          <w:rFonts w:hint="eastAsia" w:ascii="宋体" w:hAnsi="宋体"/>
          <w:sz w:val="24"/>
        </w:rPr>
        <w:t>2、我单位承诺响应询价文件的所有条款。</w:t>
      </w:r>
    </w:p>
    <w:p w14:paraId="72C05B1A">
      <w:pPr>
        <w:widowControl/>
        <w:spacing w:line="360" w:lineRule="auto"/>
        <w:ind w:firstLine="480" w:firstLineChars="200"/>
        <w:jc w:val="left"/>
        <w:rPr>
          <w:rFonts w:ascii="宋体" w:hAnsi="宋体"/>
          <w:sz w:val="24"/>
        </w:rPr>
      </w:pPr>
      <w:r>
        <w:rPr>
          <w:rFonts w:hint="eastAsia" w:ascii="宋体" w:hAnsi="宋体"/>
          <w:sz w:val="24"/>
        </w:rPr>
        <w:t xml:space="preserve">3、我单位保证在收到贵单位发出的书面通知后立即供货，并在 </w:t>
      </w:r>
      <w:r>
        <w:rPr>
          <w:rFonts w:hint="eastAsia" w:ascii="宋体" w:hAnsi="宋体"/>
          <w:sz w:val="24"/>
          <w:u w:val="single"/>
        </w:rPr>
        <w:tab/>
      </w:r>
      <w:r>
        <w:rPr>
          <w:rFonts w:hint="eastAsia" w:ascii="宋体" w:hAnsi="宋体"/>
          <w:sz w:val="24"/>
        </w:rPr>
        <w:t>天内维</w:t>
      </w:r>
      <w:r>
        <w:rPr>
          <w:rFonts w:ascii="宋体" w:hAnsi="宋体"/>
          <w:sz w:val="24"/>
        </w:rPr>
        <w:t>修</w:t>
      </w:r>
      <w:r>
        <w:rPr>
          <w:rFonts w:hint="eastAsia" w:ascii="宋体" w:hAnsi="宋体"/>
          <w:sz w:val="24"/>
        </w:rPr>
        <w:t>完成。</w:t>
      </w:r>
    </w:p>
    <w:p w14:paraId="32D192EA">
      <w:pPr>
        <w:widowControl/>
        <w:spacing w:line="360" w:lineRule="auto"/>
        <w:ind w:firstLine="480" w:firstLineChars="200"/>
        <w:jc w:val="left"/>
        <w:rPr>
          <w:rFonts w:ascii="宋体" w:hAnsi="宋体"/>
          <w:sz w:val="24"/>
        </w:rPr>
      </w:pPr>
      <w:r>
        <w:rPr>
          <w:rFonts w:hint="eastAsia" w:ascii="宋体" w:hAnsi="宋体"/>
          <w:sz w:val="24"/>
        </w:rPr>
        <w:t>4、如果我单位中标，贵方的中标通知书和本报价书将构成约束我们双方的合同的组成部分。</w:t>
      </w:r>
    </w:p>
    <w:p w14:paraId="58FE310D">
      <w:pPr>
        <w:widowControl/>
        <w:spacing w:line="360" w:lineRule="auto"/>
        <w:ind w:firstLine="480" w:firstLineChars="200"/>
        <w:jc w:val="left"/>
        <w:rPr>
          <w:rFonts w:ascii="宋体" w:hAnsi="宋体"/>
          <w:sz w:val="24"/>
        </w:rPr>
      </w:pPr>
      <w:r>
        <w:rPr>
          <w:rFonts w:hint="eastAsia" w:ascii="宋体" w:hAnsi="宋体"/>
          <w:sz w:val="24"/>
        </w:rPr>
        <w:t>5、报价人认为其它需承诺的内容：</w:t>
      </w:r>
    </w:p>
    <w:p w14:paraId="7F8AC634">
      <w:pPr>
        <w:widowControl/>
        <w:spacing w:line="360" w:lineRule="auto"/>
        <w:jc w:val="left"/>
        <w:rPr>
          <w:rFonts w:ascii="宋体" w:hAnsi="宋体"/>
          <w:sz w:val="24"/>
        </w:rPr>
      </w:pPr>
    </w:p>
    <w:p w14:paraId="494DF81B">
      <w:pPr>
        <w:widowControl/>
        <w:spacing w:line="360" w:lineRule="auto"/>
        <w:jc w:val="left"/>
        <w:rPr>
          <w:rFonts w:ascii="宋体" w:hAnsi="宋体"/>
          <w:sz w:val="24"/>
        </w:rPr>
      </w:pPr>
    </w:p>
    <w:p w14:paraId="3BD4F639">
      <w:pPr>
        <w:widowControl/>
        <w:spacing w:line="360" w:lineRule="auto"/>
        <w:jc w:val="left"/>
        <w:rPr>
          <w:rFonts w:ascii="宋体" w:hAnsi="宋体"/>
          <w:sz w:val="24"/>
        </w:rPr>
      </w:pPr>
    </w:p>
    <w:p w14:paraId="33BF7ADF">
      <w:pPr>
        <w:widowControl/>
        <w:spacing w:line="360" w:lineRule="auto"/>
        <w:jc w:val="left"/>
        <w:rPr>
          <w:rFonts w:ascii="宋体" w:hAnsi="宋体"/>
          <w:sz w:val="24"/>
        </w:rPr>
      </w:pPr>
    </w:p>
    <w:p w14:paraId="48580854">
      <w:pPr>
        <w:widowControl/>
        <w:spacing w:line="360" w:lineRule="auto"/>
        <w:jc w:val="left"/>
        <w:rPr>
          <w:rFonts w:ascii="宋体" w:hAnsi="宋体"/>
          <w:sz w:val="24"/>
        </w:rPr>
      </w:pPr>
    </w:p>
    <w:p w14:paraId="2F6F145F">
      <w:pPr>
        <w:widowControl/>
        <w:spacing w:line="360" w:lineRule="auto"/>
        <w:jc w:val="left"/>
        <w:rPr>
          <w:rFonts w:ascii="宋体" w:hAnsi="宋体"/>
          <w:sz w:val="24"/>
        </w:rPr>
      </w:pPr>
    </w:p>
    <w:p w14:paraId="3C1540D9">
      <w:pPr>
        <w:widowControl/>
        <w:spacing w:line="360" w:lineRule="auto"/>
        <w:jc w:val="left"/>
        <w:rPr>
          <w:rFonts w:ascii="宋体" w:hAnsi="宋体"/>
          <w:sz w:val="24"/>
        </w:rPr>
      </w:pPr>
    </w:p>
    <w:p w14:paraId="44186024">
      <w:pPr>
        <w:widowControl/>
        <w:spacing w:line="360" w:lineRule="auto"/>
        <w:ind w:right="480" w:firstLine="5160" w:firstLineChars="2150"/>
        <w:rPr>
          <w:rFonts w:ascii="宋体" w:hAnsi="宋体"/>
          <w:sz w:val="24"/>
        </w:rPr>
      </w:pPr>
      <w:r>
        <w:rPr>
          <w:rFonts w:hint="eastAsia" w:ascii="宋体" w:hAnsi="宋体"/>
          <w:sz w:val="24"/>
        </w:rPr>
        <w:t>报价单位：（单位全称）</w:t>
      </w:r>
    </w:p>
    <w:p w14:paraId="50769281">
      <w:pPr>
        <w:widowControl/>
        <w:spacing w:line="360" w:lineRule="auto"/>
        <w:ind w:right="480"/>
        <w:jc w:val="center"/>
        <w:rPr>
          <w:rFonts w:ascii="宋体" w:hAnsi="宋体"/>
          <w:sz w:val="24"/>
        </w:rPr>
      </w:pPr>
      <w:r>
        <w:rPr>
          <w:rFonts w:ascii="宋体" w:hAnsi="宋体"/>
          <w:sz w:val="24"/>
        </w:rPr>
        <w:t xml:space="preserve">                                        </w:t>
      </w:r>
      <w:r>
        <w:rPr>
          <w:rFonts w:hint="eastAsia" w:ascii="宋体" w:hAnsi="宋体"/>
          <w:sz w:val="24"/>
        </w:rPr>
        <w:t>法人代表或授权代理人：（签章）</w:t>
      </w:r>
    </w:p>
    <w:p w14:paraId="06904E3D">
      <w:pPr>
        <w:widowControl/>
        <w:spacing w:line="360" w:lineRule="auto"/>
        <w:ind w:right="480" w:firstLine="5160" w:firstLineChars="2150"/>
        <w:rPr>
          <w:rFonts w:ascii="宋体" w:hAnsi="宋体"/>
          <w:sz w:val="24"/>
        </w:rPr>
      </w:pPr>
      <w:r>
        <w:rPr>
          <w:rFonts w:hint="eastAsia" w:ascii="宋体" w:hAnsi="宋体"/>
          <w:sz w:val="24"/>
        </w:rPr>
        <w:t>联</w:t>
      </w:r>
      <w:r>
        <w:rPr>
          <w:rFonts w:ascii="宋体" w:hAnsi="宋体"/>
          <w:sz w:val="24"/>
        </w:rPr>
        <w:t>系手机号：</w:t>
      </w:r>
    </w:p>
    <w:p w14:paraId="127FBBCC">
      <w:pPr>
        <w:widowControl/>
        <w:spacing w:line="360" w:lineRule="auto"/>
        <w:ind w:right="480" w:firstLine="5160" w:firstLineChars="2150"/>
        <w:rPr>
          <w:rFonts w:ascii="宋体" w:hAnsi="宋体"/>
          <w:sz w:val="24"/>
        </w:rPr>
      </w:pPr>
      <w:r>
        <w:rPr>
          <w:rFonts w:hint="eastAsia" w:ascii="宋体" w:hAnsi="宋体"/>
          <w:sz w:val="24"/>
        </w:rPr>
        <w:t xml:space="preserve">日期： </w:t>
      </w:r>
      <w:r>
        <w:rPr>
          <w:rFonts w:hint="eastAsia" w:ascii="宋体" w:hAnsi="宋体"/>
          <w:sz w:val="24"/>
        </w:rPr>
        <w:tab/>
      </w:r>
      <w:r>
        <w:rPr>
          <w:rFonts w:hint="eastAsia" w:ascii="宋体" w:hAnsi="宋体"/>
          <w:sz w:val="24"/>
        </w:rPr>
        <w:t xml:space="preserve">年 </w:t>
      </w:r>
      <w:r>
        <w:rPr>
          <w:rFonts w:hint="eastAsia" w:ascii="宋体" w:hAnsi="宋体"/>
          <w:sz w:val="24"/>
        </w:rPr>
        <w:tab/>
      </w:r>
      <w:r>
        <w:rPr>
          <w:rFonts w:hint="eastAsia" w:ascii="宋体" w:hAnsi="宋体"/>
          <w:sz w:val="24"/>
        </w:rPr>
        <w:t xml:space="preserve">月 </w:t>
      </w:r>
      <w:r>
        <w:rPr>
          <w:rFonts w:hint="eastAsia" w:ascii="宋体" w:hAnsi="宋体"/>
          <w:sz w:val="24"/>
        </w:rPr>
        <w:tab/>
      </w:r>
      <w:r>
        <w:rPr>
          <w:rFonts w:hint="eastAsia" w:ascii="宋体" w:hAnsi="宋体"/>
          <w:sz w:val="24"/>
        </w:rPr>
        <w:t>日</w:t>
      </w:r>
    </w:p>
    <w:p w14:paraId="7D2CCECB">
      <w:pPr>
        <w:widowControl/>
        <w:jc w:val="left"/>
        <w:rPr>
          <w:rFonts w:ascii="宋体" w:hAnsi="宋体"/>
          <w:bCs/>
          <w:sz w:val="24"/>
        </w:rPr>
      </w:pPr>
      <w:r>
        <w:rPr>
          <w:rFonts w:ascii="宋体" w:hAnsi="宋体"/>
          <w:b/>
          <w:sz w:val="24"/>
        </w:rPr>
        <w:br w:type="page"/>
      </w:r>
    </w:p>
    <w:p w14:paraId="023A8E73">
      <w:pPr>
        <w:pStyle w:val="3"/>
        <w:rPr>
          <w:rFonts w:eastAsia="宋体"/>
        </w:rPr>
      </w:pPr>
      <w:r>
        <w:rPr>
          <w:rFonts w:hint="eastAsia" w:ascii="宋体" w:hAnsi="宋体" w:eastAsia="宋体"/>
          <w:b w:val="0"/>
          <w:sz w:val="24"/>
          <w:szCs w:val="24"/>
        </w:rPr>
        <w:t>格式2 法定代表人授权委托书</w:t>
      </w:r>
    </w:p>
    <w:p w14:paraId="71E65697">
      <w:pPr>
        <w:ind w:firstLine="720"/>
        <w:jc w:val="center"/>
        <w:rPr>
          <w:rFonts w:ascii="黑体" w:hAnsi="黑体" w:eastAsia="黑体" w:cs="宋体"/>
          <w:bCs/>
          <w:sz w:val="36"/>
          <w:szCs w:val="28"/>
        </w:rPr>
      </w:pPr>
    </w:p>
    <w:p w14:paraId="56D615CD">
      <w:pPr>
        <w:ind w:firstLine="720"/>
        <w:jc w:val="center"/>
        <w:rPr>
          <w:rFonts w:ascii="黑体" w:hAnsi="黑体" w:eastAsia="黑体" w:cs="宋体"/>
          <w:bCs/>
          <w:sz w:val="36"/>
          <w:szCs w:val="28"/>
        </w:rPr>
      </w:pPr>
      <w:r>
        <w:rPr>
          <w:rFonts w:hint="eastAsia" w:ascii="黑体" w:hAnsi="黑体" w:eastAsia="黑体" w:cs="宋体"/>
          <w:bCs/>
          <w:sz w:val="36"/>
          <w:szCs w:val="28"/>
        </w:rPr>
        <w:t>法定代表人授权委托书</w:t>
      </w:r>
    </w:p>
    <w:p w14:paraId="1F5D8755">
      <w:pPr>
        <w:pStyle w:val="7"/>
        <w:spacing w:line="500" w:lineRule="exact"/>
        <w:ind w:firstLine="420"/>
      </w:pPr>
    </w:p>
    <w:p w14:paraId="23E48E68">
      <w:pPr>
        <w:pStyle w:val="7"/>
        <w:rPr>
          <w:rFonts w:ascii="Times New Roman" w:hAnsi="Times New Roman"/>
          <w:b/>
          <w:bCs/>
          <w:sz w:val="24"/>
          <w:szCs w:val="24"/>
        </w:rPr>
      </w:pPr>
      <w:r>
        <w:rPr>
          <w:rFonts w:hint="eastAsia"/>
          <w:sz w:val="24"/>
          <w:szCs w:val="24"/>
        </w:rPr>
        <w:t>江苏海洋大学</w:t>
      </w:r>
      <w:r>
        <w:rPr>
          <w:rFonts w:hint="eastAsia" w:ascii="Times New Roman" w:hAnsi="Times New Roman"/>
          <w:sz w:val="24"/>
          <w:szCs w:val="24"/>
        </w:rPr>
        <w:t>：</w:t>
      </w:r>
    </w:p>
    <w:p w14:paraId="1054814C">
      <w:pPr>
        <w:pStyle w:val="7"/>
        <w:ind w:firstLine="480"/>
        <w:rPr>
          <w:rFonts w:ascii="Times New Roman" w:hAnsi="Times New Roman"/>
          <w:sz w:val="24"/>
          <w:szCs w:val="24"/>
        </w:rPr>
      </w:pPr>
      <w:r>
        <w:rPr>
          <w:rFonts w:hint="eastAsia" w:ascii="Times New Roman" w:hAnsi="Times New Roman"/>
          <w:sz w:val="24"/>
          <w:szCs w:val="24"/>
        </w:rPr>
        <w:t>本授权书声明：注册于</w:t>
      </w:r>
      <w:r>
        <w:rPr>
          <w:rFonts w:hint="eastAsia" w:ascii="Times New Roman" w:hAnsi="Times New Roman"/>
          <w:sz w:val="24"/>
          <w:szCs w:val="24"/>
          <w:u w:val="single"/>
        </w:rPr>
        <w:t>（委托单位全称）</w:t>
      </w:r>
      <w:r>
        <w:rPr>
          <w:rFonts w:hint="eastAsia" w:ascii="Times New Roman" w:hAnsi="Times New Roman"/>
          <w:sz w:val="24"/>
          <w:szCs w:val="24"/>
        </w:rPr>
        <w:t>的法定代表人代表本公司授权</w:t>
      </w:r>
      <w:r>
        <w:rPr>
          <w:rFonts w:hint="eastAsia" w:ascii="Times New Roman" w:hAnsi="Times New Roman"/>
          <w:sz w:val="24"/>
          <w:szCs w:val="24"/>
          <w:u w:val="single"/>
        </w:rPr>
        <w:t>（姓名和职务）</w:t>
      </w:r>
      <w:r>
        <w:rPr>
          <w:rFonts w:hint="eastAsia" w:ascii="Times New Roman" w:hAnsi="Times New Roman"/>
          <w:sz w:val="24"/>
          <w:szCs w:val="24"/>
        </w:rPr>
        <w:t>为本公司合法代理人，就贵方组织的有关</w:t>
      </w:r>
      <w:r>
        <w:rPr>
          <w:rFonts w:hint="eastAsia" w:ascii="Times New Roman" w:hAnsi="Times New Roman"/>
          <w:sz w:val="24"/>
          <w:szCs w:val="24"/>
          <w:u w:val="single"/>
        </w:rPr>
        <w:t>【项目名称】</w:t>
      </w:r>
      <w:r>
        <w:rPr>
          <w:rFonts w:hint="eastAsia" w:ascii="Times New Roman" w:hAnsi="Times New Roman"/>
          <w:sz w:val="24"/>
          <w:szCs w:val="24"/>
        </w:rPr>
        <w:t>项目（项目编号：</w:t>
      </w:r>
      <w:r>
        <w:rPr>
          <w:rFonts w:hint="eastAsia" w:hAnsi="宋体"/>
          <w:sz w:val="24"/>
          <w:szCs w:val="24"/>
          <w:u w:val="single"/>
        </w:rPr>
        <w:t>【项目编号】</w:t>
      </w:r>
      <w:r>
        <w:rPr>
          <w:rFonts w:hint="eastAsia" w:ascii="Times New Roman" w:hAnsi="Times New Roman"/>
          <w:sz w:val="24"/>
          <w:szCs w:val="24"/>
        </w:rPr>
        <w:t>）的招标采购及合同签订、执行、完成，以本单位名义处理一切与之有关的事务。</w:t>
      </w:r>
    </w:p>
    <w:p w14:paraId="6D1E7183">
      <w:pPr>
        <w:pStyle w:val="7"/>
        <w:ind w:firstLine="480"/>
        <w:rPr>
          <w:rFonts w:ascii="Times New Roman" w:hAnsi="Times New Roman"/>
          <w:sz w:val="24"/>
          <w:szCs w:val="24"/>
        </w:rPr>
      </w:pPr>
      <w:r>
        <w:rPr>
          <w:rFonts w:hint="eastAsia" w:ascii="Times New Roman" w:hAnsi="Times New Roman"/>
          <w:sz w:val="24"/>
          <w:szCs w:val="24"/>
        </w:rPr>
        <w:t>本授权书于年月日签字（或盖章）生效，特此声明。</w:t>
      </w:r>
    </w:p>
    <w:p w14:paraId="41154B6C">
      <w:pPr>
        <w:pStyle w:val="7"/>
        <w:ind w:firstLine="480"/>
        <w:rPr>
          <w:rFonts w:ascii="Times New Roman" w:hAnsi="Times New Roman"/>
          <w:sz w:val="24"/>
          <w:szCs w:val="24"/>
        </w:rPr>
      </w:pPr>
    </w:p>
    <w:p w14:paraId="6DD021FA">
      <w:pPr>
        <w:pStyle w:val="7"/>
        <w:ind w:firstLine="480"/>
        <w:rPr>
          <w:rFonts w:ascii="Times New Roman" w:hAnsi="Times New Roman"/>
          <w:sz w:val="24"/>
          <w:szCs w:val="24"/>
        </w:rPr>
      </w:pPr>
      <w:r>
        <w:rPr>
          <w:rFonts w:hint="eastAsia" w:ascii="Times New Roman" w:hAnsi="Times New Roman"/>
          <w:sz w:val="24"/>
          <w:szCs w:val="24"/>
        </w:rPr>
        <w:t>委托单位（盖章）：</w:t>
      </w:r>
    </w:p>
    <w:p w14:paraId="099FED3B">
      <w:pPr>
        <w:pStyle w:val="7"/>
        <w:ind w:firstLine="480"/>
        <w:rPr>
          <w:rFonts w:ascii="Times New Roman" w:hAnsi="Times New Roman"/>
          <w:sz w:val="24"/>
          <w:szCs w:val="24"/>
        </w:rPr>
      </w:pPr>
      <w:r>
        <w:rPr>
          <w:rFonts w:hint="eastAsia" w:ascii="Times New Roman" w:hAnsi="Times New Roman"/>
          <w:sz w:val="24"/>
          <w:szCs w:val="24"/>
        </w:rPr>
        <w:t>法定代表人（签字或盖章）：</w:t>
      </w:r>
    </w:p>
    <w:p w14:paraId="53F20B40">
      <w:pPr>
        <w:pStyle w:val="7"/>
        <w:ind w:firstLine="480"/>
        <w:rPr>
          <w:rFonts w:ascii="Times New Roman" w:hAnsi="Times New Roman"/>
          <w:sz w:val="24"/>
          <w:szCs w:val="24"/>
        </w:rPr>
      </w:pPr>
    </w:p>
    <w:p w14:paraId="3A422964">
      <w:pPr>
        <w:pStyle w:val="7"/>
        <w:ind w:firstLine="480"/>
        <w:rPr>
          <w:rFonts w:ascii="Times New Roman" w:hAnsi="Times New Roman"/>
          <w:sz w:val="24"/>
          <w:szCs w:val="24"/>
        </w:rPr>
      </w:pPr>
      <w:r>
        <w:rPr>
          <w:rFonts w:hint="eastAsia" w:ascii="Times New Roman" w:hAnsi="Times New Roman"/>
          <w:sz w:val="24"/>
          <w:szCs w:val="24"/>
        </w:rPr>
        <w:t>签发日期：年月日</w:t>
      </w:r>
    </w:p>
    <w:p w14:paraId="7E091D09">
      <w:pPr>
        <w:pStyle w:val="7"/>
        <w:ind w:firstLine="482"/>
        <w:rPr>
          <w:rFonts w:ascii="Times New Roman" w:hAnsi="Times New Roman"/>
          <w:b/>
          <w:sz w:val="24"/>
          <w:szCs w:val="24"/>
        </w:rPr>
      </w:pPr>
      <w:r>
        <w:rPr>
          <w:rFonts w:hint="eastAsia"/>
          <w:b/>
          <w:sz w:val="24"/>
          <w:szCs w:val="24"/>
        </w:rPr>
        <w:t>附法定代表人与委托代理人身份证明正反面电子件。</w:t>
      </w:r>
    </w:p>
    <w:p w14:paraId="106683F8">
      <w:pPr>
        <w:pStyle w:val="7"/>
        <w:ind w:firstLine="480"/>
        <w:rPr>
          <w:rFonts w:ascii="Times New Roman" w:hAnsi="Times New Roman"/>
          <w:sz w:val="24"/>
          <w:szCs w:val="24"/>
        </w:rPr>
      </w:pPr>
    </w:p>
    <w:p w14:paraId="117D9AA3">
      <w:pPr>
        <w:pStyle w:val="7"/>
        <w:ind w:firstLine="480"/>
        <w:rPr>
          <w:rFonts w:ascii="Times New Roman" w:hAnsi="Times New Roman"/>
          <w:sz w:val="24"/>
          <w:szCs w:val="24"/>
        </w:rPr>
      </w:pPr>
    </w:p>
    <w:p w14:paraId="72B95C61">
      <w:pPr>
        <w:pStyle w:val="7"/>
        <w:ind w:firstLine="480"/>
        <w:rPr>
          <w:rFonts w:ascii="Times New Roman" w:hAnsi="Times New Roman"/>
          <w:sz w:val="24"/>
          <w:szCs w:val="24"/>
        </w:rPr>
      </w:pPr>
    </w:p>
    <w:p w14:paraId="1336C528">
      <w:pPr>
        <w:pStyle w:val="7"/>
        <w:ind w:firstLine="480"/>
        <w:rPr>
          <w:rFonts w:ascii="Times New Roman" w:hAnsi="Times New Roman"/>
          <w:sz w:val="24"/>
          <w:szCs w:val="24"/>
        </w:rPr>
      </w:pPr>
    </w:p>
    <w:p w14:paraId="79CF898F">
      <w:pPr>
        <w:pStyle w:val="7"/>
        <w:ind w:firstLine="480"/>
        <w:rPr>
          <w:rFonts w:ascii="Times New Roman" w:hAnsi="Times New Roman"/>
          <w:sz w:val="24"/>
          <w:szCs w:val="24"/>
        </w:rPr>
      </w:pPr>
      <w:r>
        <w:rPr>
          <w:rFonts w:hint="eastAsia" w:ascii="Times New Roman" w:hAnsi="Times New Roman"/>
          <w:sz w:val="24"/>
          <w:szCs w:val="24"/>
        </w:rPr>
        <w:t>说明：</w:t>
      </w:r>
    </w:p>
    <w:p w14:paraId="46278789">
      <w:pPr>
        <w:pStyle w:val="7"/>
        <w:ind w:firstLine="480"/>
        <w:rPr>
          <w:rFonts w:ascii="Times New Roman" w:hAnsi="Times New Roman"/>
          <w:sz w:val="24"/>
          <w:szCs w:val="24"/>
        </w:rPr>
      </w:pPr>
      <w:r>
        <w:rPr>
          <w:rFonts w:hint="eastAsia" w:ascii="Times New Roman" w:hAnsi="Times New Roman"/>
          <w:sz w:val="24"/>
          <w:szCs w:val="24"/>
        </w:rPr>
        <w:t>1．委托书内容填写应当明确、文字工整清楚，涂改无效。</w:t>
      </w:r>
    </w:p>
    <w:p w14:paraId="50649CC1">
      <w:pPr>
        <w:pStyle w:val="7"/>
        <w:ind w:firstLine="480"/>
        <w:rPr>
          <w:rFonts w:ascii="Times New Roman" w:hAnsi="Times New Roman"/>
          <w:sz w:val="24"/>
          <w:szCs w:val="24"/>
        </w:rPr>
      </w:pPr>
      <w:r>
        <w:rPr>
          <w:rFonts w:hint="eastAsia" w:ascii="Times New Roman" w:hAnsi="Times New Roman"/>
          <w:sz w:val="24"/>
          <w:szCs w:val="24"/>
        </w:rPr>
        <w:t>2．委托书不得转借、转让、买卖。</w:t>
      </w:r>
    </w:p>
    <w:p w14:paraId="5B94FA76">
      <w:pPr>
        <w:pStyle w:val="7"/>
        <w:ind w:firstLine="480"/>
        <w:rPr>
          <w:rFonts w:ascii="Times New Roman" w:hAnsi="Times New Roman"/>
          <w:sz w:val="24"/>
          <w:szCs w:val="24"/>
        </w:rPr>
      </w:pPr>
      <w:r>
        <w:rPr>
          <w:rFonts w:hint="eastAsia" w:ascii="Times New Roman" w:hAnsi="Times New Roman"/>
          <w:sz w:val="24"/>
          <w:szCs w:val="24"/>
        </w:rPr>
        <w:t>3．委托代理人根据授权范围，以委托单位的名义签订合同，并将此委托书提交给对方作为合同附件。</w:t>
      </w:r>
    </w:p>
    <w:p w14:paraId="6226995A">
      <w:pPr>
        <w:adjustRightInd w:val="0"/>
        <w:jc w:val="left"/>
        <w:rPr>
          <w:rFonts w:ascii="宋体" w:hAnsi="宋体" w:cs="宋体"/>
          <w:sz w:val="24"/>
          <w:szCs w:val="24"/>
        </w:rPr>
      </w:pPr>
      <w:r>
        <w:rPr>
          <w:rFonts w:hint="eastAsia"/>
        </w:rPr>
        <w:br w:type="page"/>
      </w:r>
      <w:r>
        <w:rPr>
          <w:rFonts w:hint="eastAsia" w:ascii="宋体" w:hAnsi="宋体" w:cs="宋体"/>
          <w:sz w:val="24"/>
          <w:szCs w:val="24"/>
        </w:rPr>
        <w:t>格式3、报价明细表</w:t>
      </w:r>
    </w:p>
    <w:p w14:paraId="6B0C71DC">
      <w:pPr>
        <w:adjustRightInd w:val="0"/>
        <w:jc w:val="center"/>
        <w:rPr>
          <w:rFonts w:ascii="宋体" w:hAnsi="宋体" w:cs="宋体"/>
          <w:szCs w:val="21"/>
        </w:rPr>
      </w:pPr>
      <w:r>
        <w:rPr>
          <w:rFonts w:hint="eastAsia" w:ascii="宋体" w:hAnsi="宋体" w:cs="宋体"/>
          <w:szCs w:val="21"/>
        </w:rPr>
        <w:t>报价明细表</w:t>
      </w:r>
    </w:p>
    <w:p w14:paraId="14359848">
      <w:pPr>
        <w:pStyle w:val="12"/>
        <w:jc w:val="both"/>
        <w:rPr>
          <w:rFonts w:ascii="宋体"/>
          <w:b w:val="0"/>
          <w:sz w:val="21"/>
          <w:szCs w:val="21"/>
        </w:rPr>
      </w:pPr>
      <w:bookmarkStart w:id="3" w:name="_Toc344218864"/>
      <w:r>
        <w:rPr>
          <w:rFonts w:hint="eastAsia" w:ascii="宋体" w:hAnsi="宋体"/>
          <w:b w:val="0"/>
          <w:sz w:val="21"/>
          <w:szCs w:val="21"/>
        </w:rPr>
        <w:t>项目名称：                                       项目编号：</w:t>
      </w:r>
      <w:bookmarkEnd w:id="3"/>
    </w:p>
    <w:tbl>
      <w:tblPr>
        <w:tblStyle w:val="1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2"/>
        <w:gridCol w:w="1314"/>
        <w:gridCol w:w="907"/>
        <w:gridCol w:w="842"/>
        <w:gridCol w:w="859"/>
        <w:gridCol w:w="709"/>
        <w:gridCol w:w="709"/>
        <w:gridCol w:w="992"/>
        <w:gridCol w:w="709"/>
        <w:gridCol w:w="759"/>
      </w:tblGrid>
      <w:tr w14:paraId="19791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tcBorders>
              <w:top w:val="single" w:color="auto" w:sz="12" w:space="0"/>
            </w:tcBorders>
            <w:vAlign w:val="center"/>
          </w:tcPr>
          <w:p w14:paraId="17E70B31">
            <w:pPr>
              <w:spacing w:line="400" w:lineRule="exact"/>
              <w:jc w:val="center"/>
              <w:rPr>
                <w:rFonts w:ascii="宋体" w:cs="MS Shell Dlg"/>
                <w:szCs w:val="21"/>
              </w:rPr>
            </w:pPr>
            <w:r>
              <w:rPr>
                <w:rFonts w:hint="eastAsia" w:ascii="宋体" w:hAnsi="宋体" w:cs="MS Shell Dlg"/>
                <w:szCs w:val="21"/>
              </w:rPr>
              <w:t>序号</w:t>
            </w:r>
          </w:p>
        </w:tc>
        <w:tc>
          <w:tcPr>
            <w:tcW w:w="1314" w:type="dxa"/>
            <w:tcBorders>
              <w:top w:val="single" w:color="auto" w:sz="12" w:space="0"/>
            </w:tcBorders>
            <w:vAlign w:val="center"/>
          </w:tcPr>
          <w:p w14:paraId="12DE6FE2">
            <w:pPr>
              <w:widowControl/>
              <w:jc w:val="center"/>
              <w:rPr>
                <w:bCs/>
                <w:kern w:val="0"/>
              </w:rPr>
            </w:pPr>
            <w:r>
              <w:rPr>
                <w:bCs/>
                <w:kern w:val="0"/>
              </w:rPr>
              <w:t>货物（标的）名称</w:t>
            </w:r>
          </w:p>
        </w:tc>
        <w:tc>
          <w:tcPr>
            <w:tcW w:w="907" w:type="dxa"/>
            <w:tcBorders>
              <w:top w:val="single" w:color="auto" w:sz="12" w:space="0"/>
            </w:tcBorders>
            <w:vAlign w:val="center"/>
          </w:tcPr>
          <w:p w14:paraId="2855FCC8">
            <w:pPr>
              <w:widowControl/>
              <w:jc w:val="center"/>
              <w:rPr>
                <w:bCs/>
                <w:kern w:val="0"/>
              </w:rPr>
            </w:pPr>
            <w:r>
              <w:rPr>
                <w:bCs/>
                <w:kern w:val="0"/>
              </w:rPr>
              <w:t>品牌</w:t>
            </w:r>
          </w:p>
        </w:tc>
        <w:tc>
          <w:tcPr>
            <w:tcW w:w="842" w:type="dxa"/>
            <w:tcBorders>
              <w:top w:val="single" w:color="auto" w:sz="12" w:space="0"/>
              <w:right w:val="single" w:color="auto" w:sz="4" w:space="0"/>
            </w:tcBorders>
            <w:vAlign w:val="center"/>
          </w:tcPr>
          <w:p w14:paraId="08444590">
            <w:pPr>
              <w:widowControl/>
              <w:jc w:val="center"/>
              <w:rPr>
                <w:bCs/>
                <w:kern w:val="0"/>
              </w:rPr>
            </w:pPr>
            <w:r>
              <w:rPr>
                <w:bCs/>
                <w:kern w:val="0"/>
              </w:rPr>
              <w:t>规格型号</w:t>
            </w:r>
          </w:p>
        </w:tc>
        <w:tc>
          <w:tcPr>
            <w:tcW w:w="859" w:type="dxa"/>
            <w:tcBorders>
              <w:top w:val="single" w:color="auto" w:sz="12" w:space="0"/>
              <w:left w:val="single" w:color="auto" w:sz="4" w:space="0"/>
            </w:tcBorders>
            <w:vAlign w:val="center"/>
          </w:tcPr>
          <w:p w14:paraId="36929F2F">
            <w:pPr>
              <w:widowControl/>
              <w:jc w:val="center"/>
              <w:rPr>
                <w:bCs/>
                <w:kern w:val="0"/>
              </w:rPr>
            </w:pPr>
            <w:r>
              <w:rPr>
                <w:bCs/>
                <w:kern w:val="0"/>
              </w:rPr>
              <w:t>制造商</w:t>
            </w:r>
          </w:p>
        </w:tc>
        <w:tc>
          <w:tcPr>
            <w:tcW w:w="709" w:type="dxa"/>
            <w:tcBorders>
              <w:top w:val="single" w:color="auto" w:sz="12" w:space="0"/>
              <w:right w:val="single" w:color="auto" w:sz="8" w:space="0"/>
            </w:tcBorders>
            <w:vAlign w:val="center"/>
          </w:tcPr>
          <w:p w14:paraId="191B54AB">
            <w:pPr>
              <w:spacing w:line="400" w:lineRule="exact"/>
              <w:jc w:val="center"/>
              <w:rPr>
                <w:rFonts w:ascii="宋体" w:cs="MS Shell Dlg"/>
                <w:szCs w:val="21"/>
              </w:rPr>
            </w:pPr>
            <w:r>
              <w:rPr>
                <w:rFonts w:hint="eastAsia" w:ascii="宋体" w:hAnsi="宋体" w:cs="MS Shell Dlg"/>
                <w:szCs w:val="21"/>
              </w:rPr>
              <w:t>单位</w:t>
            </w:r>
          </w:p>
        </w:tc>
        <w:tc>
          <w:tcPr>
            <w:tcW w:w="709" w:type="dxa"/>
            <w:tcBorders>
              <w:top w:val="single" w:color="auto" w:sz="12" w:space="0"/>
              <w:left w:val="single" w:color="auto" w:sz="8" w:space="0"/>
            </w:tcBorders>
            <w:vAlign w:val="center"/>
          </w:tcPr>
          <w:p w14:paraId="3B61566C">
            <w:pPr>
              <w:spacing w:line="400" w:lineRule="exact"/>
              <w:jc w:val="center"/>
              <w:rPr>
                <w:rFonts w:ascii="宋体" w:cs="MS Shell Dlg"/>
                <w:szCs w:val="21"/>
              </w:rPr>
            </w:pPr>
            <w:r>
              <w:rPr>
                <w:rFonts w:hint="eastAsia" w:ascii="宋体" w:hAnsi="宋体" w:cs="MS Shell Dlg"/>
                <w:szCs w:val="21"/>
              </w:rPr>
              <w:t>数量</w:t>
            </w:r>
          </w:p>
        </w:tc>
        <w:tc>
          <w:tcPr>
            <w:tcW w:w="992" w:type="dxa"/>
            <w:tcBorders>
              <w:top w:val="single" w:color="auto" w:sz="12" w:space="0"/>
            </w:tcBorders>
            <w:vAlign w:val="center"/>
          </w:tcPr>
          <w:p w14:paraId="7E389DBA">
            <w:pPr>
              <w:spacing w:line="400" w:lineRule="exact"/>
              <w:jc w:val="center"/>
              <w:rPr>
                <w:rFonts w:ascii="宋体" w:cs="MS Shell Dlg"/>
                <w:szCs w:val="21"/>
              </w:rPr>
            </w:pPr>
            <w:r>
              <w:rPr>
                <w:rFonts w:hint="eastAsia" w:ascii="宋体" w:hAnsi="宋体" w:cs="MS Shell Dlg"/>
                <w:szCs w:val="21"/>
              </w:rPr>
              <w:t>单价</w:t>
            </w:r>
          </w:p>
        </w:tc>
        <w:tc>
          <w:tcPr>
            <w:tcW w:w="709" w:type="dxa"/>
            <w:tcBorders>
              <w:top w:val="single" w:color="auto" w:sz="12" w:space="0"/>
            </w:tcBorders>
            <w:vAlign w:val="center"/>
          </w:tcPr>
          <w:p w14:paraId="56A72BB3">
            <w:pPr>
              <w:spacing w:line="400" w:lineRule="exact"/>
              <w:jc w:val="center"/>
              <w:rPr>
                <w:rFonts w:ascii="宋体" w:cs="MS Shell Dlg"/>
                <w:szCs w:val="21"/>
              </w:rPr>
            </w:pPr>
            <w:r>
              <w:rPr>
                <w:rFonts w:hint="eastAsia" w:ascii="宋体" w:hAnsi="宋体" w:cs="MS Shell Dlg"/>
                <w:szCs w:val="21"/>
              </w:rPr>
              <w:t>合计</w:t>
            </w:r>
          </w:p>
        </w:tc>
        <w:tc>
          <w:tcPr>
            <w:tcW w:w="759" w:type="dxa"/>
            <w:tcBorders>
              <w:top w:val="single" w:color="auto" w:sz="12" w:space="0"/>
            </w:tcBorders>
            <w:vAlign w:val="center"/>
          </w:tcPr>
          <w:p w14:paraId="10ED506A">
            <w:pPr>
              <w:spacing w:line="400" w:lineRule="exact"/>
              <w:jc w:val="center"/>
              <w:rPr>
                <w:rFonts w:ascii="宋体" w:cs="MS Shell Dlg"/>
                <w:szCs w:val="21"/>
              </w:rPr>
            </w:pPr>
            <w:r>
              <w:rPr>
                <w:rFonts w:hint="eastAsia" w:ascii="宋体" w:hAnsi="宋体" w:cs="MS Shell Dlg"/>
                <w:szCs w:val="21"/>
              </w:rPr>
              <w:t>交货期</w:t>
            </w:r>
          </w:p>
        </w:tc>
      </w:tr>
      <w:tr w14:paraId="5F402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vAlign w:val="center"/>
          </w:tcPr>
          <w:p w14:paraId="5D815612">
            <w:pPr>
              <w:spacing w:line="400" w:lineRule="exact"/>
              <w:jc w:val="center"/>
              <w:rPr>
                <w:rFonts w:ascii="宋体" w:cs="MS Shell Dlg"/>
                <w:szCs w:val="21"/>
              </w:rPr>
            </w:pPr>
          </w:p>
        </w:tc>
        <w:tc>
          <w:tcPr>
            <w:tcW w:w="1314" w:type="dxa"/>
            <w:vAlign w:val="center"/>
          </w:tcPr>
          <w:p w14:paraId="374BC886">
            <w:pPr>
              <w:spacing w:line="400" w:lineRule="exact"/>
              <w:jc w:val="center"/>
              <w:rPr>
                <w:rFonts w:ascii="宋体" w:cs="MS Shell Dlg"/>
                <w:szCs w:val="21"/>
              </w:rPr>
            </w:pPr>
          </w:p>
        </w:tc>
        <w:tc>
          <w:tcPr>
            <w:tcW w:w="907" w:type="dxa"/>
          </w:tcPr>
          <w:p w14:paraId="4F6456BD">
            <w:pPr>
              <w:spacing w:line="400" w:lineRule="exact"/>
              <w:jc w:val="center"/>
              <w:rPr>
                <w:rFonts w:ascii="宋体" w:cs="MS Shell Dlg"/>
                <w:szCs w:val="21"/>
              </w:rPr>
            </w:pPr>
          </w:p>
        </w:tc>
        <w:tc>
          <w:tcPr>
            <w:tcW w:w="842" w:type="dxa"/>
            <w:tcBorders>
              <w:right w:val="single" w:color="auto" w:sz="4" w:space="0"/>
            </w:tcBorders>
            <w:vAlign w:val="center"/>
          </w:tcPr>
          <w:p w14:paraId="5373F1B0">
            <w:pPr>
              <w:spacing w:line="400" w:lineRule="exact"/>
              <w:jc w:val="center"/>
              <w:rPr>
                <w:rFonts w:ascii="宋体" w:cs="MS Shell Dlg"/>
                <w:szCs w:val="21"/>
              </w:rPr>
            </w:pPr>
          </w:p>
        </w:tc>
        <w:tc>
          <w:tcPr>
            <w:tcW w:w="859" w:type="dxa"/>
            <w:tcBorders>
              <w:left w:val="single" w:color="auto" w:sz="4" w:space="0"/>
            </w:tcBorders>
            <w:vAlign w:val="center"/>
          </w:tcPr>
          <w:p w14:paraId="2FEEF25A">
            <w:pPr>
              <w:spacing w:line="400" w:lineRule="exact"/>
              <w:jc w:val="center"/>
              <w:rPr>
                <w:rFonts w:ascii="宋体" w:cs="MS Shell Dlg"/>
                <w:szCs w:val="21"/>
              </w:rPr>
            </w:pPr>
          </w:p>
        </w:tc>
        <w:tc>
          <w:tcPr>
            <w:tcW w:w="709" w:type="dxa"/>
            <w:tcBorders>
              <w:right w:val="single" w:color="auto" w:sz="8" w:space="0"/>
            </w:tcBorders>
            <w:vAlign w:val="center"/>
          </w:tcPr>
          <w:p w14:paraId="5073BB6A">
            <w:pPr>
              <w:spacing w:line="400" w:lineRule="exact"/>
              <w:jc w:val="center"/>
              <w:rPr>
                <w:rFonts w:ascii="宋体" w:cs="MS Shell Dlg"/>
                <w:szCs w:val="21"/>
              </w:rPr>
            </w:pPr>
          </w:p>
        </w:tc>
        <w:tc>
          <w:tcPr>
            <w:tcW w:w="709" w:type="dxa"/>
            <w:tcBorders>
              <w:left w:val="single" w:color="auto" w:sz="8" w:space="0"/>
            </w:tcBorders>
            <w:vAlign w:val="center"/>
          </w:tcPr>
          <w:p w14:paraId="12E1ECC0">
            <w:pPr>
              <w:spacing w:line="400" w:lineRule="exact"/>
              <w:jc w:val="center"/>
              <w:rPr>
                <w:rFonts w:ascii="宋体" w:cs="MS Shell Dlg"/>
                <w:szCs w:val="21"/>
              </w:rPr>
            </w:pPr>
          </w:p>
        </w:tc>
        <w:tc>
          <w:tcPr>
            <w:tcW w:w="992" w:type="dxa"/>
            <w:vAlign w:val="center"/>
          </w:tcPr>
          <w:p w14:paraId="59925823">
            <w:pPr>
              <w:spacing w:line="400" w:lineRule="exact"/>
              <w:jc w:val="center"/>
              <w:rPr>
                <w:rFonts w:ascii="宋体" w:cs="MS Shell Dlg"/>
                <w:szCs w:val="21"/>
              </w:rPr>
            </w:pPr>
          </w:p>
        </w:tc>
        <w:tc>
          <w:tcPr>
            <w:tcW w:w="709" w:type="dxa"/>
            <w:vAlign w:val="center"/>
          </w:tcPr>
          <w:p w14:paraId="26F0C9AF">
            <w:pPr>
              <w:spacing w:line="400" w:lineRule="exact"/>
              <w:jc w:val="center"/>
              <w:rPr>
                <w:rFonts w:ascii="宋体" w:cs="MS Shell Dlg"/>
                <w:szCs w:val="21"/>
              </w:rPr>
            </w:pPr>
          </w:p>
        </w:tc>
        <w:tc>
          <w:tcPr>
            <w:tcW w:w="759" w:type="dxa"/>
          </w:tcPr>
          <w:p w14:paraId="07DAD093">
            <w:pPr>
              <w:spacing w:line="400" w:lineRule="exact"/>
              <w:jc w:val="center"/>
              <w:rPr>
                <w:rFonts w:ascii="宋体" w:cs="MS Shell Dlg"/>
                <w:szCs w:val="21"/>
              </w:rPr>
            </w:pPr>
          </w:p>
        </w:tc>
      </w:tr>
      <w:tr w14:paraId="7CB571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vAlign w:val="center"/>
          </w:tcPr>
          <w:p w14:paraId="3C46FD46">
            <w:pPr>
              <w:spacing w:line="400" w:lineRule="exact"/>
              <w:jc w:val="center"/>
              <w:rPr>
                <w:rFonts w:ascii="宋体" w:cs="MS Shell Dlg"/>
                <w:szCs w:val="21"/>
              </w:rPr>
            </w:pPr>
          </w:p>
        </w:tc>
        <w:tc>
          <w:tcPr>
            <w:tcW w:w="1314" w:type="dxa"/>
            <w:vAlign w:val="center"/>
          </w:tcPr>
          <w:p w14:paraId="421166C5">
            <w:pPr>
              <w:spacing w:line="400" w:lineRule="exact"/>
              <w:jc w:val="center"/>
              <w:rPr>
                <w:rFonts w:ascii="宋体" w:cs="MS Shell Dlg"/>
                <w:szCs w:val="21"/>
              </w:rPr>
            </w:pPr>
          </w:p>
        </w:tc>
        <w:tc>
          <w:tcPr>
            <w:tcW w:w="907" w:type="dxa"/>
          </w:tcPr>
          <w:p w14:paraId="4FBB2EEE">
            <w:pPr>
              <w:spacing w:line="400" w:lineRule="exact"/>
              <w:jc w:val="center"/>
              <w:rPr>
                <w:rFonts w:ascii="宋体" w:cs="MS Shell Dlg"/>
                <w:szCs w:val="21"/>
              </w:rPr>
            </w:pPr>
          </w:p>
        </w:tc>
        <w:tc>
          <w:tcPr>
            <w:tcW w:w="842" w:type="dxa"/>
            <w:tcBorders>
              <w:right w:val="single" w:color="auto" w:sz="4" w:space="0"/>
            </w:tcBorders>
            <w:vAlign w:val="center"/>
          </w:tcPr>
          <w:p w14:paraId="24634B0C">
            <w:pPr>
              <w:spacing w:line="400" w:lineRule="exact"/>
              <w:jc w:val="center"/>
              <w:rPr>
                <w:rFonts w:ascii="宋体" w:cs="MS Shell Dlg"/>
                <w:szCs w:val="21"/>
              </w:rPr>
            </w:pPr>
          </w:p>
        </w:tc>
        <w:tc>
          <w:tcPr>
            <w:tcW w:w="859" w:type="dxa"/>
            <w:tcBorders>
              <w:left w:val="single" w:color="auto" w:sz="4" w:space="0"/>
            </w:tcBorders>
            <w:vAlign w:val="center"/>
          </w:tcPr>
          <w:p w14:paraId="741A918E">
            <w:pPr>
              <w:spacing w:line="400" w:lineRule="exact"/>
              <w:jc w:val="center"/>
              <w:rPr>
                <w:rFonts w:ascii="宋体" w:cs="MS Shell Dlg"/>
                <w:szCs w:val="21"/>
              </w:rPr>
            </w:pPr>
          </w:p>
        </w:tc>
        <w:tc>
          <w:tcPr>
            <w:tcW w:w="709" w:type="dxa"/>
            <w:tcBorders>
              <w:right w:val="single" w:color="auto" w:sz="8" w:space="0"/>
            </w:tcBorders>
            <w:vAlign w:val="center"/>
          </w:tcPr>
          <w:p w14:paraId="250A65C0">
            <w:pPr>
              <w:spacing w:line="400" w:lineRule="exact"/>
              <w:jc w:val="center"/>
              <w:rPr>
                <w:rFonts w:ascii="宋体" w:cs="MS Shell Dlg"/>
                <w:szCs w:val="21"/>
              </w:rPr>
            </w:pPr>
          </w:p>
        </w:tc>
        <w:tc>
          <w:tcPr>
            <w:tcW w:w="709" w:type="dxa"/>
            <w:tcBorders>
              <w:left w:val="single" w:color="auto" w:sz="8" w:space="0"/>
            </w:tcBorders>
            <w:vAlign w:val="center"/>
          </w:tcPr>
          <w:p w14:paraId="5ACAE659">
            <w:pPr>
              <w:spacing w:line="400" w:lineRule="exact"/>
              <w:jc w:val="center"/>
              <w:rPr>
                <w:rFonts w:ascii="宋体" w:cs="MS Shell Dlg"/>
                <w:szCs w:val="21"/>
              </w:rPr>
            </w:pPr>
          </w:p>
        </w:tc>
        <w:tc>
          <w:tcPr>
            <w:tcW w:w="992" w:type="dxa"/>
            <w:vAlign w:val="center"/>
          </w:tcPr>
          <w:p w14:paraId="05687447">
            <w:pPr>
              <w:spacing w:line="400" w:lineRule="exact"/>
              <w:jc w:val="center"/>
              <w:rPr>
                <w:rFonts w:ascii="宋体" w:cs="MS Shell Dlg"/>
                <w:szCs w:val="21"/>
              </w:rPr>
            </w:pPr>
          </w:p>
        </w:tc>
        <w:tc>
          <w:tcPr>
            <w:tcW w:w="709" w:type="dxa"/>
            <w:vAlign w:val="center"/>
          </w:tcPr>
          <w:p w14:paraId="6B4C9C05">
            <w:pPr>
              <w:spacing w:line="400" w:lineRule="exact"/>
              <w:jc w:val="center"/>
              <w:rPr>
                <w:rFonts w:ascii="宋体" w:cs="MS Shell Dlg"/>
                <w:szCs w:val="21"/>
              </w:rPr>
            </w:pPr>
          </w:p>
        </w:tc>
        <w:tc>
          <w:tcPr>
            <w:tcW w:w="759" w:type="dxa"/>
          </w:tcPr>
          <w:p w14:paraId="2695A144">
            <w:pPr>
              <w:spacing w:line="400" w:lineRule="exact"/>
              <w:jc w:val="center"/>
              <w:rPr>
                <w:rFonts w:ascii="宋体" w:cs="MS Shell Dlg"/>
                <w:szCs w:val="21"/>
              </w:rPr>
            </w:pPr>
          </w:p>
        </w:tc>
      </w:tr>
      <w:tr w14:paraId="538210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vAlign w:val="center"/>
          </w:tcPr>
          <w:p w14:paraId="6B970271">
            <w:pPr>
              <w:spacing w:line="400" w:lineRule="exact"/>
              <w:jc w:val="center"/>
              <w:rPr>
                <w:rFonts w:ascii="宋体" w:cs="MS Shell Dlg"/>
                <w:szCs w:val="21"/>
              </w:rPr>
            </w:pPr>
          </w:p>
        </w:tc>
        <w:tc>
          <w:tcPr>
            <w:tcW w:w="1314" w:type="dxa"/>
            <w:vAlign w:val="center"/>
          </w:tcPr>
          <w:p w14:paraId="435D4415">
            <w:pPr>
              <w:spacing w:line="400" w:lineRule="exact"/>
              <w:jc w:val="center"/>
              <w:rPr>
                <w:rFonts w:ascii="宋体" w:cs="MS Shell Dlg"/>
                <w:szCs w:val="21"/>
              </w:rPr>
            </w:pPr>
          </w:p>
        </w:tc>
        <w:tc>
          <w:tcPr>
            <w:tcW w:w="907" w:type="dxa"/>
          </w:tcPr>
          <w:p w14:paraId="4842C24F">
            <w:pPr>
              <w:spacing w:line="400" w:lineRule="exact"/>
              <w:jc w:val="center"/>
              <w:rPr>
                <w:rFonts w:ascii="宋体" w:cs="MS Shell Dlg"/>
                <w:szCs w:val="21"/>
              </w:rPr>
            </w:pPr>
          </w:p>
        </w:tc>
        <w:tc>
          <w:tcPr>
            <w:tcW w:w="842" w:type="dxa"/>
            <w:tcBorders>
              <w:right w:val="single" w:color="auto" w:sz="4" w:space="0"/>
            </w:tcBorders>
            <w:vAlign w:val="center"/>
          </w:tcPr>
          <w:p w14:paraId="77FC74B5">
            <w:pPr>
              <w:spacing w:line="400" w:lineRule="exact"/>
              <w:jc w:val="center"/>
              <w:rPr>
                <w:rFonts w:ascii="宋体" w:cs="MS Shell Dlg"/>
                <w:szCs w:val="21"/>
              </w:rPr>
            </w:pPr>
          </w:p>
        </w:tc>
        <w:tc>
          <w:tcPr>
            <w:tcW w:w="859" w:type="dxa"/>
            <w:tcBorders>
              <w:left w:val="single" w:color="auto" w:sz="4" w:space="0"/>
            </w:tcBorders>
            <w:vAlign w:val="center"/>
          </w:tcPr>
          <w:p w14:paraId="3FE9C29F">
            <w:pPr>
              <w:spacing w:line="400" w:lineRule="exact"/>
              <w:jc w:val="center"/>
              <w:rPr>
                <w:rFonts w:ascii="宋体" w:cs="MS Shell Dlg"/>
                <w:szCs w:val="21"/>
              </w:rPr>
            </w:pPr>
          </w:p>
        </w:tc>
        <w:tc>
          <w:tcPr>
            <w:tcW w:w="709" w:type="dxa"/>
            <w:tcBorders>
              <w:right w:val="single" w:color="auto" w:sz="8" w:space="0"/>
            </w:tcBorders>
            <w:vAlign w:val="center"/>
          </w:tcPr>
          <w:p w14:paraId="4AE6E717">
            <w:pPr>
              <w:spacing w:line="400" w:lineRule="exact"/>
              <w:jc w:val="center"/>
              <w:rPr>
                <w:rFonts w:ascii="宋体" w:cs="MS Shell Dlg"/>
                <w:szCs w:val="21"/>
              </w:rPr>
            </w:pPr>
          </w:p>
        </w:tc>
        <w:tc>
          <w:tcPr>
            <w:tcW w:w="709" w:type="dxa"/>
            <w:tcBorders>
              <w:left w:val="single" w:color="auto" w:sz="8" w:space="0"/>
            </w:tcBorders>
            <w:vAlign w:val="center"/>
          </w:tcPr>
          <w:p w14:paraId="0C7583B7">
            <w:pPr>
              <w:spacing w:line="400" w:lineRule="exact"/>
              <w:jc w:val="center"/>
              <w:rPr>
                <w:rFonts w:ascii="宋体" w:cs="MS Shell Dlg"/>
                <w:szCs w:val="21"/>
              </w:rPr>
            </w:pPr>
          </w:p>
        </w:tc>
        <w:tc>
          <w:tcPr>
            <w:tcW w:w="992" w:type="dxa"/>
            <w:vAlign w:val="center"/>
          </w:tcPr>
          <w:p w14:paraId="21D82D19">
            <w:pPr>
              <w:spacing w:line="400" w:lineRule="exact"/>
              <w:jc w:val="center"/>
              <w:rPr>
                <w:rFonts w:ascii="宋体" w:cs="MS Shell Dlg"/>
                <w:szCs w:val="21"/>
              </w:rPr>
            </w:pPr>
          </w:p>
        </w:tc>
        <w:tc>
          <w:tcPr>
            <w:tcW w:w="709" w:type="dxa"/>
            <w:vAlign w:val="center"/>
          </w:tcPr>
          <w:p w14:paraId="5F7E9788">
            <w:pPr>
              <w:spacing w:line="400" w:lineRule="exact"/>
              <w:jc w:val="center"/>
              <w:rPr>
                <w:rFonts w:ascii="宋体" w:cs="MS Shell Dlg"/>
                <w:szCs w:val="21"/>
              </w:rPr>
            </w:pPr>
          </w:p>
        </w:tc>
        <w:tc>
          <w:tcPr>
            <w:tcW w:w="759" w:type="dxa"/>
          </w:tcPr>
          <w:p w14:paraId="6EA2B52B">
            <w:pPr>
              <w:spacing w:line="400" w:lineRule="exact"/>
              <w:jc w:val="center"/>
              <w:rPr>
                <w:rFonts w:ascii="宋体" w:cs="MS Shell Dlg"/>
                <w:szCs w:val="21"/>
              </w:rPr>
            </w:pPr>
          </w:p>
        </w:tc>
      </w:tr>
      <w:tr w14:paraId="07DE2F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vAlign w:val="center"/>
          </w:tcPr>
          <w:p w14:paraId="1901959D">
            <w:pPr>
              <w:spacing w:line="400" w:lineRule="exact"/>
              <w:jc w:val="center"/>
              <w:rPr>
                <w:rFonts w:ascii="宋体" w:cs="MS Shell Dlg"/>
                <w:szCs w:val="21"/>
              </w:rPr>
            </w:pPr>
          </w:p>
        </w:tc>
        <w:tc>
          <w:tcPr>
            <w:tcW w:w="1314" w:type="dxa"/>
            <w:vAlign w:val="center"/>
          </w:tcPr>
          <w:p w14:paraId="7A9115F6">
            <w:pPr>
              <w:spacing w:line="400" w:lineRule="exact"/>
              <w:jc w:val="center"/>
              <w:rPr>
                <w:rFonts w:ascii="宋体" w:cs="MS Shell Dlg"/>
                <w:szCs w:val="21"/>
              </w:rPr>
            </w:pPr>
          </w:p>
        </w:tc>
        <w:tc>
          <w:tcPr>
            <w:tcW w:w="907" w:type="dxa"/>
          </w:tcPr>
          <w:p w14:paraId="15BA7F99">
            <w:pPr>
              <w:spacing w:line="400" w:lineRule="exact"/>
              <w:jc w:val="center"/>
              <w:rPr>
                <w:rFonts w:ascii="宋体" w:cs="MS Shell Dlg"/>
                <w:szCs w:val="21"/>
              </w:rPr>
            </w:pPr>
          </w:p>
        </w:tc>
        <w:tc>
          <w:tcPr>
            <w:tcW w:w="842" w:type="dxa"/>
            <w:tcBorders>
              <w:right w:val="single" w:color="auto" w:sz="4" w:space="0"/>
            </w:tcBorders>
            <w:vAlign w:val="center"/>
          </w:tcPr>
          <w:p w14:paraId="4C9E43D2">
            <w:pPr>
              <w:spacing w:line="400" w:lineRule="exact"/>
              <w:jc w:val="center"/>
              <w:rPr>
                <w:rFonts w:ascii="宋体" w:cs="MS Shell Dlg"/>
                <w:szCs w:val="21"/>
              </w:rPr>
            </w:pPr>
          </w:p>
        </w:tc>
        <w:tc>
          <w:tcPr>
            <w:tcW w:w="859" w:type="dxa"/>
            <w:tcBorders>
              <w:left w:val="single" w:color="auto" w:sz="4" w:space="0"/>
            </w:tcBorders>
            <w:vAlign w:val="center"/>
          </w:tcPr>
          <w:p w14:paraId="608F67DA">
            <w:pPr>
              <w:spacing w:line="400" w:lineRule="exact"/>
              <w:jc w:val="center"/>
              <w:rPr>
                <w:rFonts w:ascii="宋体" w:cs="MS Shell Dlg"/>
                <w:szCs w:val="21"/>
              </w:rPr>
            </w:pPr>
          </w:p>
        </w:tc>
        <w:tc>
          <w:tcPr>
            <w:tcW w:w="709" w:type="dxa"/>
            <w:tcBorders>
              <w:right w:val="single" w:color="auto" w:sz="8" w:space="0"/>
            </w:tcBorders>
            <w:vAlign w:val="center"/>
          </w:tcPr>
          <w:p w14:paraId="3C41EFD1">
            <w:pPr>
              <w:spacing w:line="400" w:lineRule="exact"/>
              <w:jc w:val="center"/>
              <w:rPr>
                <w:rFonts w:ascii="宋体" w:cs="MS Shell Dlg"/>
                <w:szCs w:val="21"/>
              </w:rPr>
            </w:pPr>
          </w:p>
        </w:tc>
        <w:tc>
          <w:tcPr>
            <w:tcW w:w="709" w:type="dxa"/>
            <w:tcBorders>
              <w:left w:val="single" w:color="auto" w:sz="8" w:space="0"/>
            </w:tcBorders>
            <w:vAlign w:val="center"/>
          </w:tcPr>
          <w:p w14:paraId="40EDBDE6">
            <w:pPr>
              <w:spacing w:line="400" w:lineRule="exact"/>
              <w:jc w:val="center"/>
              <w:rPr>
                <w:rFonts w:ascii="宋体" w:cs="MS Shell Dlg"/>
                <w:szCs w:val="21"/>
              </w:rPr>
            </w:pPr>
          </w:p>
        </w:tc>
        <w:tc>
          <w:tcPr>
            <w:tcW w:w="992" w:type="dxa"/>
            <w:vAlign w:val="center"/>
          </w:tcPr>
          <w:p w14:paraId="516AB525">
            <w:pPr>
              <w:spacing w:line="400" w:lineRule="exact"/>
              <w:jc w:val="center"/>
              <w:rPr>
                <w:rFonts w:ascii="宋体" w:cs="MS Shell Dlg"/>
                <w:szCs w:val="21"/>
              </w:rPr>
            </w:pPr>
          </w:p>
        </w:tc>
        <w:tc>
          <w:tcPr>
            <w:tcW w:w="709" w:type="dxa"/>
            <w:vAlign w:val="center"/>
          </w:tcPr>
          <w:p w14:paraId="4CB86E7E">
            <w:pPr>
              <w:spacing w:line="400" w:lineRule="exact"/>
              <w:jc w:val="center"/>
              <w:rPr>
                <w:rFonts w:ascii="宋体" w:cs="MS Shell Dlg"/>
                <w:szCs w:val="21"/>
              </w:rPr>
            </w:pPr>
          </w:p>
        </w:tc>
        <w:tc>
          <w:tcPr>
            <w:tcW w:w="759" w:type="dxa"/>
          </w:tcPr>
          <w:p w14:paraId="11B0297F">
            <w:pPr>
              <w:spacing w:line="400" w:lineRule="exact"/>
              <w:jc w:val="center"/>
              <w:rPr>
                <w:rFonts w:ascii="宋体" w:cs="MS Shell Dlg"/>
                <w:szCs w:val="21"/>
              </w:rPr>
            </w:pPr>
          </w:p>
        </w:tc>
      </w:tr>
      <w:tr w14:paraId="2E0924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22" w:type="dxa"/>
            <w:vAlign w:val="center"/>
          </w:tcPr>
          <w:p w14:paraId="13AB255A">
            <w:pPr>
              <w:spacing w:line="400" w:lineRule="exact"/>
              <w:jc w:val="center"/>
              <w:rPr>
                <w:rFonts w:ascii="宋体" w:cs="MS Shell Dlg"/>
                <w:szCs w:val="21"/>
              </w:rPr>
            </w:pPr>
          </w:p>
        </w:tc>
        <w:tc>
          <w:tcPr>
            <w:tcW w:w="1314" w:type="dxa"/>
            <w:vAlign w:val="center"/>
          </w:tcPr>
          <w:p w14:paraId="522C1B85">
            <w:pPr>
              <w:spacing w:line="400" w:lineRule="exact"/>
              <w:jc w:val="center"/>
              <w:rPr>
                <w:rFonts w:ascii="宋体" w:cs="MS Shell Dlg"/>
                <w:szCs w:val="21"/>
              </w:rPr>
            </w:pPr>
          </w:p>
        </w:tc>
        <w:tc>
          <w:tcPr>
            <w:tcW w:w="907" w:type="dxa"/>
          </w:tcPr>
          <w:p w14:paraId="0F12640D">
            <w:pPr>
              <w:spacing w:line="400" w:lineRule="exact"/>
              <w:jc w:val="center"/>
              <w:rPr>
                <w:rFonts w:ascii="宋体" w:cs="MS Shell Dlg"/>
                <w:szCs w:val="21"/>
              </w:rPr>
            </w:pPr>
          </w:p>
        </w:tc>
        <w:tc>
          <w:tcPr>
            <w:tcW w:w="842" w:type="dxa"/>
            <w:tcBorders>
              <w:right w:val="single" w:color="auto" w:sz="4" w:space="0"/>
            </w:tcBorders>
            <w:vAlign w:val="center"/>
          </w:tcPr>
          <w:p w14:paraId="556B7A31">
            <w:pPr>
              <w:spacing w:line="400" w:lineRule="exact"/>
              <w:jc w:val="center"/>
              <w:rPr>
                <w:rFonts w:ascii="宋体" w:cs="MS Shell Dlg"/>
                <w:szCs w:val="21"/>
              </w:rPr>
            </w:pPr>
          </w:p>
        </w:tc>
        <w:tc>
          <w:tcPr>
            <w:tcW w:w="859" w:type="dxa"/>
            <w:tcBorders>
              <w:left w:val="single" w:color="auto" w:sz="4" w:space="0"/>
            </w:tcBorders>
            <w:vAlign w:val="center"/>
          </w:tcPr>
          <w:p w14:paraId="0A9B1F37">
            <w:pPr>
              <w:spacing w:line="400" w:lineRule="exact"/>
              <w:jc w:val="center"/>
              <w:rPr>
                <w:rFonts w:ascii="宋体" w:cs="MS Shell Dlg"/>
                <w:szCs w:val="21"/>
              </w:rPr>
            </w:pPr>
          </w:p>
        </w:tc>
        <w:tc>
          <w:tcPr>
            <w:tcW w:w="709" w:type="dxa"/>
            <w:tcBorders>
              <w:right w:val="single" w:color="auto" w:sz="8" w:space="0"/>
            </w:tcBorders>
            <w:vAlign w:val="center"/>
          </w:tcPr>
          <w:p w14:paraId="147F0F47">
            <w:pPr>
              <w:spacing w:line="400" w:lineRule="exact"/>
              <w:jc w:val="center"/>
              <w:rPr>
                <w:rFonts w:ascii="宋体" w:cs="MS Shell Dlg"/>
                <w:szCs w:val="21"/>
              </w:rPr>
            </w:pPr>
          </w:p>
        </w:tc>
        <w:tc>
          <w:tcPr>
            <w:tcW w:w="709" w:type="dxa"/>
            <w:tcBorders>
              <w:left w:val="single" w:color="auto" w:sz="8" w:space="0"/>
            </w:tcBorders>
            <w:vAlign w:val="center"/>
          </w:tcPr>
          <w:p w14:paraId="1311015F">
            <w:pPr>
              <w:spacing w:line="400" w:lineRule="exact"/>
              <w:jc w:val="center"/>
              <w:rPr>
                <w:rFonts w:ascii="宋体" w:cs="MS Shell Dlg"/>
                <w:szCs w:val="21"/>
              </w:rPr>
            </w:pPr>
          </w:p>
        </w:tc>
        <w:tc>
          <w:tcPr>
            <w:tcW w:w="992" w:type="dxa"/>
            <w:vAlign w:val="center"/>
          </w:tcPr>
          <w:p w14:paraId="0B1D5448">
            <w:pPr>
              <w:spacing w:line="400" w:lineRule="exact"/>
              <w:jc w:val="center"/>
              <w:rPr>
                <w:rFonts w:ascii="宋体" w:cs="MS Shell Dlg"/>
                <w:szCs w:val="21"/>
              </w:rPr>
            </w:pPr>
          </w:p>
        </w:tc>
        <w:tc>
          <w:tcPr>
            <w:tcW w:w="709" w:type="dxa"/>
            <w:vAlign w:val="center"/>
          </w:tcPr>
          <w:p w14:paraId="557853B3">
            <w:pPr>
              <w:spacing w:line="400" w:lineRule="exact"/>
              <w:jc w:val="center"/>
              <w:rPr>
                <w:rFonts w:ascii="宋体" w:cs="MS Shell Dlg"/>
                <w:szCs w:val="21"/>
              </w:rPr>
            </w:pPr>
          </w:p>
        </w:tc>
        <w:tc>
          <w:tcPr>
            <w:tcW w:w="759" w:type="dxa"/>
          </w:tcPr>
          <w:p w14:paraId="23921542">
            <w:pPr>
              <w:spacing w:line="400" w:lineRule="exact"/>
              <w:jc w:val="center"/>
              <w:rPr>
                <w:rFonts w:ascii="宋体" w:cs="MS Shell Dlg"/>
                <w:szCs w:val="21"/>
              </w:rPr>
            </w:pPr>
          </w:p>
        </w:tc>
      </w:tr>
      <w:tr w14:paraId="2592CF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2036" w:type="dxa"/>
            <w:gridSpan w:val="2"/>
            <w:vAlign w:val="center"/>
          </w:tcPr>
          <w:p w14:paraId="15FCE5A7">
            <w:pPr>
              <w:spacing w:line="400" w:lineRule="exact"/>
              <w:ind w:firstLine="420" w:firstLineChars="200"/>
              <w:jc w:val="center"/>
              <w:rPr>
                <w:rFonts w:ascii="宋体" w:cs="MS Shell Dlg"/>
                <w:szCs w:val="21"/>
              </w:rPr>
            </w:pPr>
            <w:r>
              <w:rPr>
                <w:rFonts w:hint="eastAsia" w:ascii="宋体" w:hAnsi="宋体" w:cs="MS Shell Dlg"/>
                <w:szCs w:val="21"/>
              </w:rPr>
              <w:t>总价</w:t>
            </w:r>
          </w:p>
        </w:tc>
        <w:tc>
          <w:tcPr>
            <w:tcW w:w="6486" w:type="dxa"/>
            <w:gridSpan w:val="8"/>
          </w:tcPr>
          <w:p w14:paraId="4C44282A">
            <w:pPr>
              <w:spacing w:line="400" w:lineRule="exact"/>
              <w:rPr>
                <w:rFonts w:ascii="宋体" w:cs="MS Shell Dlg"/>
                <w:szCs w:val="21"/>
                <w:u w:val="single"/>
              </w:rPr>
            </w:pPr>
            <w:r>
              <w:rPr>
                <w:rFonts w:hint="eastAsia" w:ascii="宋体" w:cs="MS Shell Dlg"/>
                <w:szCs w:val="21"/>
              </w:rPr>
              <w:t>大写：；小写：</w:t>
            </w:r>
          </w:p>
        </w:tc>
      </w:tr>
      <w:tr w14:paraId="1F616C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8522" w:type="dxa"/>
            <w:gridSpan w:val="10"/>
            <w:tcBorders>
              <w:bottom w:val="single" w:color="auto" w:sz="12" w:space="0"/>
            </w:tcBorders>
          </w:tcPr>
          <w:p w14:paraId="2618E780">
            <w:pPr>
              <w:spacing w:line="400" w:lineRule="exact"/>
              <w:jc w:val="left"/>
              <w:rPr>
                <w:rFonts w:ascii="宋体" w:cs="MS Shell Dlg"/>
                <w:szCs w:val="21"/>
              </w:rPr>
            </w:pPr>
            <w:r>
              <w:rPr>
                <w:rFonts w:hint="eastAsia" w:ascii="宋体" w:hAnsi="宋体" w:cs="MS Shell Dlg"/>
                <w:szCs w:val="21"/>
              </w:rPr>
              <w:t>备注：根据需要，可对相应单项增加文字、图片或彩页说明。</w:t>
            </w:r>
          </w:p>
        </w:tc>
      </w:tr>
    </w:tbl>
    <w:p w14:paraId="3FA03FAD">
      <w:pPr>
        <w:adjustRightInd w:val="0"/>
        <w:spacing w:line="400" w:lineRule="exact"/>
        <w:ind w:firstLine="420" w:firstLineChars="200"/>
        <w:jc w:val="left"/>
        <w:rPr>
          <w:rFonts w:ascii="宋体" w:hAnsi="宋体"/>
          <w:szCs w:val="21"/>
        </w:rPr>
      </w:pPr>
    </w:p>
    <w:p w14:paraId="6F982F36">
      <w:pPr>
        <w:adjustRightInd w:val="0"/>
        <w:spacing w:line="400" w:lineRule="exact"/>
        <w:ind w:firstLine="420" w:firstLineChars="200"/>
        <w:jc w:val="left"/>
        <w:rPr>
          <w:rFonts w:ascii="宋体" w:hAnsi="宋体"/>
          <w:szCs w:val="21"/>
        </w:rPr>
      </w:pPr>
    </w:p>
    <w:p w14:paraId="160081C6">
      <w:pPr>
        <w:adjustRightInd w:val="0"/>
        <w:spacing w:line="400" w:lineRule="exact"/>
        <w:ind w:firstLine="420" w:firstLineChars="200"/>
        <w:jc w:val="left"/>
        <w:rPr>
          <w:rFonts w:ascii="宋体" w:hAnsi="宋体"/>
          <w:szCs w:val="21"/>
        </w:rPr>
      </w:pPr>
      <w:r>
        <w:rPr>
          <w:rFonts w:hint="eastAsia" w:ascii="宋体" w:hAnsi="宋体"/>
          <w:szCs w:val="21"/>
        </w:rPr>
        <w:t>投标人名称：        （盖章）</w:t>
      </w:r>
    </w:p>
    <w:p w14:paraId="176EC986">
      <w:pPr>
        <w:adjustRightInd w:val="0"/>
        <w:spacing w:line="400" w:lineRule="exact"/>
        <w:ind w:firstLine="420" w:firstLineChars="200"/>
        <w:jc w:val="left"/>
        <w:rPr>
          <w:rFonts w:ascii="宋体" w:hAnsi="宋体"/>
          <w:szCs w:val="21"/>
        </w:rPr>
      </w:pPr>
      <w:r>
        <w:rPr>
          <w:rFonts w:hint="eastAsia" w:ascii="宋体" w:hAnsi="宋体"/>
          <w:szCs w:val="21"/>
        </w:rPr>
        <w:t>法定代表人或授权代表（签字）：</w:t>
      </w:r>
    </w:p>
    <w:p w14:paraId="576B268E">
      <w:pPr>
        <w:adjustRightInd w:val="0"/>
        <w:spacing w:line="400" w:lineRule="exact"/>
        <w:ind w:firstLine="420" w:firstLineChars="200"/>
        <w:jc w:val="left"/>
        <w:rPr>
          <w:rFonts w:ascii="宋体" w:hAnsi="宋体"/>
          <w:szCs w:val="21"/>
        </w:rPr>
      </w:pPr>
      <w:r>
        <w:rPr>
          <w:rFonts w:hint="eastAsia" w:ascii="宋体" w:hAnsi="宋体"/>
          <w:szCs w:val="21"/>
        </w:rPr>
        <w:t>投标日期</w:t>
      </w:r>
    </w:p>
    <w:p w14:paraId="24244EE4">
      <w:pPr>
        <w:adjustRightInd w:val="0"/>
        <w:spacing w:line="400" w:lineRule="exact"/>
        <w:ind w:firstLine="420" w:firstLineChars="200"/>
        <w:jc w:val="left"/>
        <w:rPr>
          <w:rFonts w:ascii="宋体" w:hAnsi="宋体"/>
          <w:szCs w:val="21"/>
        </w:rPr>
      </w:pPr>
    </w:p>
    <w:p w14:paraId="4EAD556E">
      <w:pPr>
        <w:adjustRightInd w:val="0"/>
        <w:spacing w:line="400" w:lineRule="exact"/>
        <w:ind w:firstLine="420" w:firstLineChars="200"/>
        <w:jc w:val="left"/>
        <w:rPr>
          <w:rFonts w:ascii="宋体" w:hAnsi="宋体"/>
          <w:szCs w:val="21"/>
        </w:rPr>
      </w:pPr>
    </w:p>
    <w:p w14:paraId="7365565A">
      <w:pPr>
        <w:adjustRightInd w:val="0"/>
        <w:spacing w:line="400" w:lineRule="exact"/>
        <w:ind w:firstLine="420" w:firstLineChars="200"/>
        <w:jc w:val="left"/>
        <w:rPr>
          <w:rFonts w:ascii="宋体" w:hAnsi="宋体"/>
          <w:szCs w:val="21"/>
        </w:rPr>
      </w:pPr>
    </w:p>
    <w:p w14:paraId="5F6C2FFB">
      <w:pPr>
        <w:adjustRightInd w:val="0"/>
        <w:spacing w:line="400" w:lineRule="exact"/>
        <w:ind w:firstLine="420" w:firstLineChars="200"/>
        <w:jc w:val="left"/>
        <w:rPr>
          <w:rFonts w:ascii="宋体" w:hAnsi="宋体"/>
          <w:szCs w:val="21"/>
        </w:rPr>
      </w:pPr>
      <w:r>
        <w:rPr>
          <w:rFonts w:hint="eastAsia" w:ascii="宋体" w:hAnsi="宋体"/>
          <w:szCs w:val="21"/>
        </w:rPr>
        <w:t>说明：</w:t>
      </w:r>
    </w:p>
    <w:p w14:paraId="0245D0DB">
      <w:pPr>
        <w:adjustRightInd w:val="0"/>
        <w:spacing w:line="400" w:lineRule="exact"/>
        <w:ind w:firstLine="420" w:firstLineChars="200"/>
        <w:jc w:val="left"/>
        <w:rPr>
          <w:rFonts w:ascii="宋体" w:hAnsi="宋体"/>
          <w:szCs w:val="21"/>
        </w:rPr>
      </w:pPr>
      <w:r>
        <w:rPr>
          <w:rFonts w:hint="eastAsia" w:ascii="宋体" w:hAnsi="宋体"/>
          <w:szCs w:val="21"/>
        </w:rPr>
        <w:t>1、报价包含但不限于维</w:t>
      </w:r>
      <w:r>
        <w:rPr>
          <w:rFonts w:ascii="宋体" w:hAnsi="宋体"/>
          <w:szCs w:val="21"/>
        </w:rPr>
        <w:t>修配件和人工</w:t>
      </w:r>
      <w:r>
        <w:rPr>
          <w:rFonts w:hint="eastAsia" w:ascii="宋体" w:hAnsi="宋体"/>
          <w:szCs w:val="21"/>
        </w:rPr>
        <w:t>价、供货、运输、安装、装卸、维保服务、培训、税金等直至验收交付使用后的全部费用（包含所有隐含的内容）。</w:t>
      </w:r>
    </w:p>
    <w:p w14:paraId="08689C93">
      <w:pPr>
        <w:adjustRightInd w:val="0"/>
        <w:spacing w:line="400" w:lineRule="exact"/>
        <w:ind w:firstLine="420" w:firstLineChars="200"/>
        <w:jc w:val="left"/>
        <w:rPr>
          <w:rFonts w:ascii="宋体" w:hAnsi="宋体"/>
          <w:szCs w:val="21"/>
        </w:rPr>
      </w:pPr>
      <w:r>
        <w:rPr>
          <w:rFonts w:hint="eastAsia" w:ascii="宋体" w:hAnsi="宋体"/>
          <w:szCs w:val="21"/>
        </w:rPr>
        <w:t>2、本报价表中的合计金额必须与投标函的投标总价一致。</w:t>
      </w:r>
    </w:p>
    <w:p w14:paraId="1EE40105">
      <w:pPr>
        <w:adjustRightInd w:val="0"/>
        <w:spacing w:line="400" w:lineRule="exact"/>
        <w:ind w:firstLine="420" w:firstLineChars="200"/>
        <w:jc w:val="left"/>
        <w:rPr>
          <w:rFonts w:ascii="宋体" w:hAnsi="宋体"/>
          <w:szCs w:val="21"/>
        </w:rPr>
      </w:pPr>
      <w:r>
        <w:rPr>
          <w:rFonts w:hint="eastAsia" w:ascii="宋体" w:hAnsi="宋体"/>
          <w:szCs w:val="21"/>
        </w:rPr>
        <w:t>3、投标报价超过预算金额的视为无效投标人。</w:t>
      </w:r>
    </w:p>
    <w:p w14:paraId="3CD924B0">
      <w:pPr>
        <w:adjustRightInd w:val="0"/>
        <w:spacing w:line="400" w:lineRule="exact"/>
        <w:ind w:firstLine="420" w:firstLineChars="200"/>
        <w:jc w:val="left"/>
        <w:rPr>
          <w:b/>
        </w:rPr>
      </w:pPr>
      <w:r>
        <w:rPr>
          <w:rFonts w:hint="eastAsia" w:ascii="宋体" w:hAnsi="宋体"/>
          <w:szCs w:val="21"/>
        </w:rPr>
        <w:t>4、本章中的品牌型号、技术参数要求仅起参考作用，投标人可选用其他品牌型号替代，但这些替代的品牌型号要实质上相当于或优于参考品牌型号及其技术参数要求。同时填写技术规格偏离表。</w:t>
      </w:r>
    </w:p>
    <w:p w14:paraId="5BA79B8A">
      <w:pPr>
        <w:spacing w:line="460" w:lineRule="exact"/>
        <w:ind w:firstLine="422"/>
        <w:rPr>
          <w:b/>
        </w:rPr>
      </w:pPr>
    </w:p>
    <w:p w14:paraId="681CCFD6">
      <w:pPr>
        <w:rPr>
          <w:rFonts w:hint="eastAsia" w:ascii="宋体" w:hAnsi="宋体" w:eastAsia="宋体"/>
          <w:b w:val="0"/>
          <w:sz w:val="24"/>
          <w:szCs w:val="24"/>
          <w:lang w:val="en-US" w:eastAsia="zh-CN"/>
        </w:rPr>
      </w:pPr>
    </w:p>
    <w:sectPr>
      <w:pgSz w:w="11906" w:h="16838"/>
      <w:pgMar w:top="1304" w:right="1442" w:bottom="1247" w:left="1024"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MS Mincho">
    <w:panose1 w:val="02020609040205080304"/>
    <w:charset w:val="80"/>
    <w:family w:val="modern"/>
    <w:pitch w:val="default"/>
    <w:sig w:usb0="E00002FF" w:usb1="6AC7FDFB" w:usb2="00000012" w:usb3="00000000" w:csb0="4002009F" w:csb1="DFD70000"/>
  </w:font>
  <w:font w:name="MS Shell Dlg">
    <w:altName w:val="Microsoft Sans Serif"/>
    <w:panose1 w:val="020B0604020202020204"/>
    <w:charset w:val="00"/>
    <w:family w:val="swiss"/>
    <w:pitch w:val="default"/>
    <w:sig w:usb0="00000000" w:usb1="00000000" w:usb2="00000008" w:usb3="00000000" w:csb0="000101FF" w:csb1="00000000"/>
  </w:font>
  <w:font w:name="Microsoft Sans Serif">
    <w:panose1 w:val="020B0604020202020204"/>
    <w:charset w:val="00"/>
    <w:family w:val="auto"/>
    <w:pitch w:val="default"/>
    <w:sig w:usb0="E1002AFF" w:usb1="C0000002" w:usb2="00000008"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6D13D6"/>
    <w:multiLevelType w:val="multilevel"/>
    <w:tmpl w:val="166D13D6"/>
    <w:lvl w:ilvl="0" w:tentative="0">
      <w:start w:val="3"/>
      <w:numFmt w:val="japaneseCounting"/>
      <w:lvlText w:val="%1、"/>
      <w:lvlJc w:val="left"/>
      <w:pPr>
        <w:ind w:left="876" w:hanging="45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
    <w:nsid w:val="5FB15812"/>
    <w:multiLevelType w:val="multilevel"/>
    <w:tmpl w:val="5FB15812"/>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1.%2."/>
      <w:lvlJc w:val="left"/>
      <w:pPr>
        <w:ind w:left="567" w:hanging="567"/>
      </w:pPr>
      <w:rPr>
        <w:rFonts w:hint="default" w:ascii="Times New Roman" w:hAnsi="Times New Roman" w:cs="Times New Roman"/>
        <w:b w:val="0"/>
        <w:sz w:val="24"/>
        <w:szCs w:val="24"/>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
    <w:nsid w:val="75E6572A"/>
    <w:multiLevelType w:val="multilevel"/>
    <w:tmpl w:val="75E6572A"/>
    <w:lvl w:ilvl="0" w:tentative="0">
      <w:start w:val="4"/>
      <w:numFmt w:val="japaneseCounting"/>
      <w:lvlText w:val="%1、"/>
      <w:lvlJc w:val="left"/>
      <w:pPr>
        <w:ind w:left="900" w:hanging="450"/>
      </w:pPr>
      <w:rPr>
        <w:rFonts w:hint="default"/>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956"/>
    <w:rsid w:val="00006A70"/>
    <w:rsid w:val="0003622F"/>
    <w:rsid w:val="00053F28"/>
    <w:rsid w:val="00061FC2"/>
    <w:rsid w:val="00065347"/>
    <w:rsid w:val="000B274C"/>
    <w:rsid w:val="000D2E14"/>
    <w:rsid w:val="000D394C"/>
    <w:rsid w:val="00112549"/>
    <w:rsid w:val="001154D7"/>
    <w:rsid w:val="00135AFC"/>
    <w:rsid w:val="00140FE2"/>
    <w:rsid w:val="00154407"/>
    <w:rsid w:val="00180956"/>
    <w:rsid w:val="001A27F4"/>
    <w:rsid w:val="00204B54"/>
    <w:rsid w:val="0020693A"/>
    <w:rsid w:val="002352E2"/>
    <w:rsid w:val="002446FA"/>
    <w:rsid w:val="002517E5"/>
    <w:rsid w:val="00254BDA"/>
    <w:rsid w:val="00256340"/>
    <w:rsid w:val="00271E5A"/>
    <w:rsid w:val="00283002"/>
    <w:rsid w:val="0029047C"/>
    <w:rsid w:val="002B19D5"/>
    <w:rsid w:val="002B2A65"/>
    <w:rsid w:val="002E6FB1"/>
    <w:rsid w:val="00305463"/>
    <w:rsid w:val="003155BB"/>
    <w:rsid w:val="00361B32"/>
    <w:rsid w:val="003E26EC"/>
    <w:rsid w:val="003E7520"/>
    <w:rsid w:val="00410B6B"/>
    <w:rsid w:val="00433397"/>
    <w:rsid w:val="00446EBF"/>
    <w:rsid w:val="00464DFF"/>
    <w:rsid w:val="00477006"/>
    <w:rsid w:val="00485156"/>
    <w:rsid w:val="004A059B"/>
    <w:rsid w:val="004A6A5B"/>
    <w:rsid w:val="004B759A"/>
    <w:rsid w:val="004D2454"/>
    <w:rsid w:val="004D618D"/>
    <w:rsid w:val="0050252F"/>
    <w:rsid w:val="00505169"/>
    <w:rsid w:val="0051332E"/>
    <w:rsid w:val="005143E5"/>
    <w:rsid w:val="005231DC"/>
    <w:rsid w:val="0054159B"/>
    <w:rsid w:val="00550B71"/>
    <w:rsid w:val="00563248"/>
    <w:rsid w:val="00596497"/>
    <w:rsid w:val="005A1C92"/>
    <w:rsid w:val="005D6372"/>
    <w:rsid w:val="005E7395"/>
    <w:rsid w:val="005F3ECB"/>
    <w:rsid w:val="00620A1A"/>
    <w:rsid w:val="00621A9A"/>
    <w:rsid w:val="00631764"/>
    <w:rsid w:val="006515E4"/>
    <w:rsid w:val="00653F6F"/>
    <w:rsid w:val="006667BF"/>
    <w:rsid w:val="00670327"/>
    <w:rsid w:val="006C229F"/>
    <w:rsid w:val="006C5046"/>
    <w:rsid w:val="006C571A"/>
    <w:rsid w:val="006F1534"/>
    <w:rsid w:val="006F4C78"/>
    <w:rsid w:val="00706372"/>
    <w:rsid w:val="00723EEF"/>
    <w:rsid w:val="00725B9F"/>
    <w:rsid w:val="00734B52"/>
    <w:rsid w:val="00754EC9"/>
    <w:rsid w:val="00764256"/>
    <w:rsid w:val="00767083"/>
    <w:rsid w:val="00776031"/>
    <w:rsid w:val="007816C0"/>
    <w:rsid w:val="00786AC4"/>
    <w:rsid w:val="007915C6"/>
    <w:rsid w:val="007952C9"/>
    <w:rsid w:val="007A1887"/>
    <w:rsid w:val="007B26B2"/>
    <w:rsid w:val="007B463C"/>
    <w:rsid w:val="007B7112"/>
    <w:rsid w:val="007F463C"/>
    <w:rsid w:val="00810774"/>
    <w:rsid w:val="008116F7"/>
    <w:rsid w:val="0084693A"/>
    <w:rsid w:val="0085662F"/>
    <w:rsid w:val="00862CFD"/>
    <w:rsid w:val="008A44A1"/>
    <w:rsid w:val="008A46D0"/>
    <w:rsid w:val="008C1B66"/>
    <w:rsid w:val="008C40DA"/>
    <w:rsid w:val="008E288C"/>
    <w:rsid w:val="008E68C9"/>
    <w:rsid w:val="00933C97"/>
    <w:rsid w:val="00953C5C"/>
    <w:rsid w:val="009549B2"/>
    <w:rsid w:val="009557CB"/>
    <w:rsid w:val="009632BD"/>
    <w:rsid w:val="00966159"/>
    <w:rsid w:val="00983107"/>
    <w:rsid w:val="00986382"/>
    <w:rsid w:val="00997DAC"/>
    <w:rsid w:val="009A0562"/>
    <w:rsid w:val="009A47BF"/>
    <w:rsid w:val="009B0E1E"/>
    <w:rsid w:val="009B53B2"/>
    <w:rsid w:val="009C31AC"/>
    <w:rsid w:val="009D4E2D"/>
    <w:rsid w:val="009F7726"/>
    <w:rsid w:val="00A408E3"/>
    <w:rsid w:val="00A40972"/>
    <w:rsid w:val="00A44DF0"/>
    <w:rsid w:val="00A71042"/>
    <w:rsid w:val="00A72033"/>
    <w:rsid w:val="00A77BC9"/>
    <w:rsid w:val="00AA3912"/>
    <w:rsid w:val="00AB4D83"/>
    <w:rsid w:val="00AB7379"/>
    <w:rsid w:val="00AC204D"/>
    <w:rsid w:val="00AC4F20"/>
    <w:rsid w:val="00AF6FB7"/>
    <w:rsid w:val="00B014DD"/>
    <w:rsid w:val="00B043CF"/>
    <w:rsid w:val="00B32101"/>
    <w:rsid w:val="00B50A99"/>
    <w:rsid w:val="00B55D56"/>
    <w:rsid w:val="00B57E00"/>
    <w:rsid w:val="00B60F40"/>
    <w:rsid w:val="00B61EEF"/>
    <w:rsid w:val="00B72C74"/>
    <w:rsid w:val="00BA0744"/>
    <w:rsid w:val="00BE4832"/>
    <w:rsid w:val="00BE6D02"/>
    <w:rsid w:val="00C00D92"/>
    <w:rsid w:val="00C04B34"/>
    <w:rsid w:val="00C56283"/>
    <w:rsid w:val="00C57D5E"/>
    <w:rsid w:val="00C83BC9"/>
    <w:rsid w:val="00C84E88"/>
    <w:rsid w:val="00C97FAE"/>
    <w:rsid w:val="00CA587D"/>
    <w:rsid w:val="00CB04BF"/>
    <w:rsid w:val="00CB37DA"/>
    <w:rsid w:val="00CC6832"/>
    <w:rsid w:val="00CE6B99"/>
    <w:rsid w:val="00CE788C"/>
    <w:rsid w:val="00D07E48"/>
    <w:rsid w:val="00D2304A"/>
    <w:rsid w:val="00D3071E"/>
    <w:rsid w:val="00D32BC6"/>
    <w:rsid w:val="00D40FEE"/>
    <w:rsid w:val="00D502E5"/>
    <w:rsid w:val="00D63DC7"/>
    <w:rsid w:val="00D821E4"/>
    <w:rsid w:val="00D90A80"/>
    <w:rsid w:val="00D9342E"/>
    <w:rsid w:val="00DE58F0"/>
    <w:rsid w:val="00DE6D44"/>
    <w:rsid w:val="00E103F1"/>
    <w:rsid w:val="00E1077D"/>
    <w:rsid w:val="00E114C6"/>
    <w:rsid w:val="00E279A8"/>
    <w:rsid w:val="00E32A20"/>
    <w:rsid w:val="00E32ABA"/>
    <w:rsid w:val="00E42B59"/>
    <w:rsid w:val="00E53D85"/>
    <w:rsid w:val="00E634A6"/>
    <w:rsid w:val="00E878D9"/>
    <w:rsid w:val="00EA32C8"/>
    <w:rsid w:val="00F045E3"/>
    <w:rsid w:val="00F16253"/>
    <w:rsid w:val="00F279EF"/>
    <w:rsid w:val="00F35EC7"/>
    <w:rsid w:val="00F77AF7"/>
    <w:rsid w:val="00F914E7"/>
    <w:rsid w:val="00F93E06"/>
    <w:rsid w:val="00F93F2B"/>
    <w:rsid w:val="00FA012A"/>
    <w:rsid w:val="00FA0A68"/>
    <w:rsid w:val="00FB1C29"/>
    <w:rsid w:val="00FB2746"/>
    <w:rsid w:val="00FC2A85"/>
    <w:rsid w:val="00FC5B16"/>
    <w:rsid w:val="00FC5BC9"/>
    <w:rsid w:val="00FD2D98"/>
    <w:rsid w:val="00FD602D"/>
    <w:rsid w:val="00FF2722"/>
    <w:rsid w:val="00FF5352"/>
    <w:rsid w:val="020C2347"/>
    <w:rsid w:val="0394658D"/>
    <w:rsid w:val="03AD58A1"/>
    <w:rsid w:val="06D66EBD"/>
    <w:rsid w:val="06EA1D0B"/>
    <w:rsid w:val="09272A17"/>
    <w:rsid w:val="09301F91"/>
    <w:rsid w:val="09502F56"/>
    <w:rsid w:val="0A5D3B7D"/>
    <w:rsid w:val="0B1A1A6E"/>
    <w:rsid w:val="0B46215F"/>
    <w:rsid w:val="11390774"/>
    <w:rsid w:val="117F087D"/>
    <w:rsid w:val="126F29F9"/>
    <w:rsid w:val="169E17A5"/>
    <w:rsid w:val="16CB74ED"/>
    <w:rsid w:val="18277578"/>
    <w:rsid w:val="199C5D44"/>
    <w:rsid w:val="1C821CE0"/>
    <w:rsid w:val="1D0A6CC6"/>
    <w:rsid w:val="25891872"/>
    <w:rsid w:val="28BE1833"/>
    <w:rsid w:val="2A247DBB"/>
    <w:rsid w:val="2A8E3487"/>
    <w:rsid w:val="2D4D7629"/>
    <w:rsid w:val="31E3230A"/>
    <w:rsid w:val="32D974CB"/>
    <w:rsid w:val="33332E1D"/>
    <w:rsid w:val="349F69BC"/>
    <w:rsid w:val="35AD6EB7"/>
    <w:rsid w:val="3C9C7C85"/>
    <w:rsid w:val="44CA7EDF"/>
    <w:rsid w:val="46A00372"/>
    <w:rsid w:val="47F46BC7"/>
    <w:rsid w:val="48E409EA"/>
    <w:rsid w:val="51826FF2"/>
    <w:rsid w:val="54462559"/>
    <w:rsid w:val="551343B4"/>
    <w:rsid w:val="5BE508A9"/>
    <w:rsid w:val="62D578C9"/>
    <w:rsid w:val="661C75BD"/>
    <w:rsid w:val="66BB0695"/>
    <w:rsid w:val="68DB550E"/>
    <w:rsid w:val="6BD149A6"/>
    <w:rsid w:val="6D544F43"/>
    <w:rsid w:val="6D7A034E"/>
    <w:rsid w:val="6DA02882"/>
    <w:rsid w:val="7012146B"/>
    <w:rsid w:val="704020FA"/>
    <w:rsid w:val="780A3EDC"/>
    <w:rsid w:val="7AC35E02"/>
    <w:rsid w:val="7B423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22"/>
    <w:unhideWhenUsed/>
    <w:qFormat/>
    <w:uiPriority w:val="0"/>
    <w:pPr>
      <w:keepNext/>
      <w:keepLines/>
      <w:spacing w:before="260" w:after="260" w:line="415" w:lineRule="auto"/>
      <w:outlineLvl w:val="1"/>
    </w:pPr>
    <w:rPr>
      <w:rFonts w:ascii="Arial" w:hAnsi="Arial" w:eastAsia="黑体" w:cs="Times New Roman"/>
      <w:b/>
      <w:bCs/>
      <w:sz w:val="32"/>
      <w:szCs w:val="32"/>
    </w:rPr>
  </w:style>
  <w:style w:type="paragraph" w:styleId="4">
    <w:name w:val="heading 3"/>
    <w:basedOn w:val="1"/>
    <w:next w:val="1"/>
    <w:link w:val="23"/>
    <w:unhideWhenUsed/>
    <w:qFormat/>
    <w:uiPriority w:val="0"/>
    <w:pPr>
      <w:keepNext/>
      <w:keepLines/>
      <w:spacing w:before="260" w:after="260" w:line="415" w:lineRule="auto"/>
      <w:outlineLvl w:val="2"/>
    </w:pPr>
    <w:rPr>
      <w:rFonts w:ascii="Times New Roman" w:hAnsi="Times New Roman" w:eastAsia="宋体" w:cs="Times New Roman"/>
      <w:b/>
      <w:bCs/>
      <w:sz w:val="32"/>
      <w:szCs w:val="32"/>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Body Text Indent"/>
    <w:basedOn w:val="1"/>
    <w:link w:val="27"/>
    <w:semiHidden/>
    <w:unhideWhenUsed/>
    <w:qFormat/>
    <w:uiPriority w:val="0"/>
    <w:pPr>
      <w:spacing w:after="120"/>
      <w:ind w:left="420" w:leftChars="200"/>
    </w:pPr>
    <w:rPr>
      <w:rFonts w:ascii="Times New Roman" w:hAnsi="Times New Roman" w:eastAsia="宋体" w:cs="Times New Roman"/>
      <w:szCs w:val="24"/>
    </w:rPr>
  </w:style>
  <w:style w:type="paragraph" w:styleId="7">
    <w:name w:val="Plain Text"/>
    <w:basedOn w:val="1"/>
    <w:link w:val="19"/>
    <w:qFormat/>
    <w:uiPriority w:val="0"/>
    <w:pPr>
      <w:adjustRightInd w:val="0"/>
      <w:snapToGrid w:val="0"/>
      <w:spacing w:line="360" w:lineRule="auto"/>
    </w:pPr>
    <w:rPr>
      <w:rFonts w:ascii="宋体" w:hAnsi="Courier New" w:eastAsia="宋体" w:cs="Times New Roman"/>
      <w:szCs w:val="20"/>
    </w:rPr>
  </w:style>
  <w:style w:type="paragraph" w:styleId="8">
    <w:name w:val="Balloon Text"/>
    <w:basedOn w:val="1"/>
    <w:link w:val="20"/>
    <w:semiHidden/>
    <w:unhideWhenUsed/>
    <w:qFormat/>
    <w:uiPriority w:val="99"/>
    <w:rPr>
      <w:sz w:val="18"/>
      <w:szCs w:val="18"/>
    </w:rPr>
  </w:style>
  <w:style w:type="paragraph" w:styleId="9">
    <w:name w:val="footer"/>
    <w:basedOn w:val="1"/>
    <w:link w:val="17"/>
    <w:unhideWhenUsed/>
    <w:qFormat/>
    <w:uiPriority w:val="99"/>
    <w:pPr>
      <w:tabs>
        <w:tab w:val="center" w:pos="4153"/>
        <w:tab w:val="right" w:pos="8306"/>
      </w:tabs>
      <w:snapToGrid w:val="0"/>
      <w:jc w:val="left"/>
    </w:pPr>
    <w:rPr>
      <w:sz w:val="18"/>
      <w:szCs w:val="18"/>
    </w:rPr>
  </w:style>
  <w:style w:type="paragraph" w:styleId="10">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2">
    <w:name w:val="Title"/>
    <w:basedOn w:val="1"/>
    <w:next w:val="1"/>
    <w:link w:val="26"/>
    <w:qFormat/>
    <w:uiPriority w:val="0"/>
    <w:pPr>
      <w:spacing w:before="240" w:after="60"/>
      <w:jc w:val="center"/>
      <w:outlineLvl w:val="0"/>
    </w:pPr>
    <w:rPr>
      <w:rFonts w:ascii="Cambria" w:hAnsi="Cambria" w:cs="Times New Roman"/>
      <w:b/>
      <w:bCs/>
      <w:sz w:val="32"/>
      <w:szCs w:val="32"/>
    </w:rPr>
  </w:style>
  <w:style w:type="character" w:styleId="15">
    <w:name w:val="annotation reference"/>
    <w:semiHidden/>
    <w:unhideWhenUsed/>
    <w:qFormat/>
    <w:uiPriority w:val="0"/>
    <w:rPr>
      <w:sz w:val="21"/>
      <w:szCs w:val="21"/>
    </w:rPr>
  </w:style>
  <w:style w:type="character" w:customStyle="1" w:styleId="16">
    <w:name w:val="页眉 字符"/>
    <w:basedOn w:val="14"/>
    <w:link w:val="10"/>
    <w:qFormat/>
    <w:uiPriority w:val="99"/>
    <w:rPr>
      <w:sz w:val="18"/>
      <w:szCs w:val="18"/>
    </w:rPr>
  </w:style>
  <w:style w:type="character" w:customStyle="1" w:styleId="17">
    <w:name w:val="页脚 字符"/>
    <w:basedOn w:val="14"/>
    <w:link w:val="9"/>
    <w:qFormat/>
    <w:uiPriority w:val="99"/>
    <w:rPr>
      <w:sz w:val="18"/>
      <w:szCs w:val="18"/>
    </w:rPr>
  </w:style>
  <w:style w:type="character" w:customStyle="1" w:styleId="18">
    <w:name w:val="纯文本 字符"/>
    <w:basedOn w:val="14"/>
    <w:qFormat/>
    <w:uiPriority w:val="0"/>
    <w:rPr>
      <w:rFonts w:hAnsi="Courier New" w:cs="Courier New" w:asciiTheme="minorEastAsia"/>
    </w:rPr>
  </w:style>
  <w:style w:type="character" w:customStyle="1" w:styleId="19">
    <w:name w:val="纯文本 字符1"/>
    <w:link w:val="7"/>
    <w:qFormat/>
    <w:uiPriority w:val="0"/>
    <w:rPr>
      <w:rFonts w:ascii="宋体" w:hAnsi="Courier New" w:eastAsia="宋体" w:cs="Times New Roman"/>
      <w:szCs w:val="20"/>
    </w:rPr>
  </w:style>
  <w:style w:type="character" w:customStyle="1" w:styleId="20">
    <w:name w:val="批注框文本 字符"/>
    <w:basedOn w:val="14"/>
    <w:link w:val="8"/>
    <w:semiHidden/>
    <w:qFormat/>
    <w:uiPriority w:val="99"/>
    <w:rPr>
      <w:sz w:val="18"/>
      <w:szCs w:val="18"/>
    </w:rPr>
  </w:style>
  <w:style w:type="paragraph" w:styleId="21">
    <w:name w:val="List Paragraph"/>
    <w:basedOn w:val="1"/>
    <w:qFormat/>
    <w:uiPriority w:val="34"/>
    <w:pPr>
      <w:ind w:firstLine="420" w:firstLineChars="200"/>
    </w:pPr>
  </w:style>
  <w:style w:type="character" w:customStyle="1" w:styleId="22">
    <w:name w:val="标题 2 字符"/>
    <w:basedOn w:val="14"/>
    <w:link w:val="3"/>
    <w:qFormat/>
    <w:uiPriority w:val="0"/>
    <w:rPr>
      <w:rFonts w:ascii="Arial" w:hAnsi="Arial" w:eastAsia="黑体" w:cs="Times New Roman"/>
      <w:b/>
      <w:bCs/>
      <w:sz w:val="32"/>
      <w:szCs w:val="32"/>
    </w:rPr>
  </w:style>
  <w:style w:type="character" w:customStyle="1" w:styleId="23">
    <w:name w:val="标题 3 字符"/>
    <w:basedOn w:val="14"/>
    <w:link w:val="4"/>
    <w:semiHidden/>
    <w:qFormat/>
    <w:uiPriority w:val="0"/>
    <w:rPr>
      <w:rFonts w:ascii="Times New Roman" w:hAnsi="Times New Roman" w:eastAsia="宋体" w:cs="Times New Roman"/>
      <w:b/>
      <w:bCs/>
      <w:sz w:val="32"/>
      <w:szCs w:val="32"/>
    </w:rPr>
  </w:style>
  <w:style w:type="character" w:customStyle="1" w:styleId="24">
    <w:name w:val="Default Char"/>
    <w:link w:val="25"/>
    <w:qFormat/>
    <w:locked/>
    <w:uiPriority w:val="99"/>
    <w:rPr>
      <w:rFonts w:ascii="MS Mincho" w:hAnsi="Calibri" w:eastAsia="MS Mincho"/>
      <w:color w:val="000000"/>
      <w:szCs w:val="24"/>
    </w:rPr>
  </w:style>
  <w:style w:type="paragraph" w:customStyle="1" w:styleId="25">
    <w:name w:val="Default"/>
    <w:link w:val="24"/>
    <w:qFormat/>
    <w:uiPriority w:val="99"/>
    <w:pPr>
      <w:widowControl w:val="0"/>
      <w:autoSpaceDE w:val="0"/>
      <w:autoSpaceDN w:val="0"/>
      <w:adjustRightInd w:val="0"/>
    </w:pPr>
    <w:rPr>
      <w:rFonts w:ascii="MS Mincho" w:hAnsi="Calibri" w:eastAsia="MS Mincho" w:cstheme="minorBidi"/>
      <w:color w:val="000000"/>
      <w:kern w:val="2"/>
      <w:sz w:val="21"/>
      <w:szCs w:val="24"/>
      <w:lang w:val="en-US" w:eastAsia="zh-CN" w:bidi="ar-SA"/>
    </w:rPr>
  </w:style>
  <w:style w:type="character" w:customStyle="1" w:styleId="26">
    <w:name w:val="标题 字符"/>
    <w:basedOn w:val="14"/>
    <w:link w:val="12"/>
    <w:qFormat/>
    <w:uiPriority w:val="0"/>
    <w:rPr>
      <w:rFonts w:ascii="Cambria" w:hAnsi="Cambria" w:cs="Times New Roman"/>
      <w:b/>
      <w:bCs/>
      <w:sz w:val="32"/>
      <w:szCs w:val="32"/>
    </w:rPr>
  </w:style>
  <w:style w:type="character" w:customStyle="1" w:styleId="27">
    <w:name w:val="正文文本缩进 字符"/>
    <w:basedOn w:val="14"/>
    <w:link w:val="6"/>
    <w:semiHidden/>
    <w:qFormat/>
    <w:uiPriority w:val="0"/>
    <w:rPr>
      <w:rFonts w:ascii="Times New Roman" w:hAnsi="Times New Roman" w:eastAsia="宋体" w:cs="Times New Roman"/>
      <w:szCs w:val="24"/>
    </w:rPr>
  </w:style>
  <w:style w:type="paragraph" w:customStyle="1" w:styleId="28">
    <w:name w:val="样式"/>
    <w:basedOn w:val="1"/>
    <w:next w:val="6"/>
    <w:qFormat/>
    <w:uiPriority w:val="99"/>
    <w:pPr>
      <w:spacing w:line="360" w:lineRule="auto"/>
      <w:ind w:firstLine="420" w:firstLineChars="200"/>
    </w:pPr>
    <w:rPr>
      <w:rFonts w:ascii="Times New Roman" w:hAnsi="Times New Roman" w:eastAsia="宋体" w:cs="Times New Roman"/>
      <w:szCs w:val="21"/>
    </w:rPr>
  </w:style>
  <w:style w:type="paragraph" w:customStyle="1" w:styleId="29">
    <w:name w:val="列出段落1"/>
    <w:basedOn w:val="1"/>
    <w:qFormat/>
    <w:uiPriority w:val="0"/>
    <w:pPr>
      <w:widowControl/>
      <w:ind w:left="720"/>
      <w:contextualSpacing/>
      <w:jc w:val="left"/>
    </w:pPr>
    <w:rPr>
      <w:rFonts w:ascii="Calibri" w:hAnsi="Calibri" w:eastAsia="宋体" w:cs="Times New Roman"/>
      <w:sz w:val="24"/>
      <w:szCs w:val="24"/>
      <w:lang w:eastAsia="en-US" w:bidi="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0B764-D980-4C87-9D5C-CE056B25BA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4784</Words>
  <Characters>5355</Characters>
  <Lines>36</Lines>
  <Paragraphs>10</Paragraphs>
  <TotalTime>45</TotalTime>
  <ScaleCrop>false</ScaleCrop>
  <LinksUpToDate>false</LinksUpToDate>
  <CharactersWithSpaces>5665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2025-11-25T10:58:00Z</dcterms:created>
  <dc:creator>场馆中心</dc:creator>
  <cp:lastModifiedBy>李</cp:lastModifiedBy>
  <cp:lastPrinted>2025-11-13T10:56:00Z</cp:lastPrinted>
  <dcterms:modified xsi:type="dcterms:W3CDTF">2026-06-22T11:44:09Z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eyJoZGlkIjoiNmMxZTBmNmRlYWUwYTZlOWRlMjY1OGEyMmNjYmQyMjUiLCJ1c2VySWQiOiI1MzE0NzU5MTIifQ==</vt:lpwstr>
  </property>
  <property fmtid="{D5CDD505-2E9C-101B-9397-08002B2CF9AE}" pid="3" name="KSOProductBuildVer">
    <vt:lpwstr>2052-12.1.0.26895</vt:lpwstr>
  </property>
  <property fmtid="{D5CDD505-2E9C-101B-9397-08002B2CF9AE}" pid="4" name="ICV">
    <vt:lpwstr>66ECEEDD3C5A4C00867E4A7A2EE9EFA4_13</vt:lpwstr>
  </property>
</Properties>
</file>