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0FFBF">
      <w:pPr>
        <w:jc w:val="center"/>
        <w:rPr>
          <w:b/>
          <w:color w:val="auto"/>
          <w:sz w:val="32"/>
          <w:szCs w:val="32"/>
          <w:highlight w:val="none"/>
        </w:rPr>
      </w:pPr>
      <w:r>
        <w:rPr>
          <w:rFonts w:hint="eastAsia"/>
          <w:b/>
          <w:color w:val="auto"/>
          <w:sz w:val="32"/>
          <w:szCs w:val="32"/>
          <w:highlight w:val="none"/>
        </w:rPr>
        <w:t>第四章 项目采购需求</w:t>
      </w:r>
    </w:p>
    <w:p w14:paraId="46278799">
      <w:pPr>
        <w:widowControl/>
        <w:spacing w:line="360" w:lineRule="auto"/>
        <w:ind w:firstLine="480" w:firstLineChars="200"/>
        <w:jc w:val="left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一、货物（标的）采购清单、技术参数及功能指标：</w:t>
      </w:r>
    </w:p>
    <w:tbl>
      <w:tblPr>
        <w:tblStyle w:val="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1521"/>
        <w:gridCol w:w="1267"/>
        <w:gridCol w:w="1141"/>
        <w:gridCol w:w="3805"/>
      </w:tblGrid>
      <w:tr w14:paraId="04797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1" w:type="pct"/>
            <w:vAlign w:val="center"/>
          </w:tcPr>
          <w:p w14:paraId="3721B32D">
            <w:pPr>
              <w:widowControl/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892" w:type="pct"/>
            <w:vAlign w:val="center"/>
          </w:tcPr>
          <w:p w14:paraId="2C05BC1C">
            <w:pPr>
              <w:widowControl/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743" w:type="pct"/>
            <w:vAlign w:val="center"/>
          </w:tcPr>
          <w:p w14:paraId="6B3651CF">
            <w:pPr>
              <w:widowControl/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669" w:type="pct"/>
            <w:vAlign w:val="center"/>
          </w:tcPr>
          <w:p w14:paraId="10171C3E">
            <w:pPr>
              <w:widowControl/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2232" w:type="pct"/>
            <w:vAlign w:val="center"/>
          </w:tcPr>
          <w:p w14:paraId="0B61221C">
            <w:pPr>
              <w:widowControl/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技术参数及功能指标</w:t>
            </w:r>
          </w:p>
        </w:tc>
      </w:tr>
      <w:tr w14:paraId="5FDD2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1" w:type="pct"/>
            <w:vAlign w:val="center"/>
          </w:tcPr>
          <w:p w14:paraId="5907A317">
            <w:pPr>
              <w:widowControl/>
              <w:spacing w:line="360" w:lineRule="auto"/>
              <w:ind w:firstLine="480" w:firstLineChars="200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892" w:type="pct"/>
            <w:vAlign w:val="center"/>
          </w:tcPr>
          <w:p w14:paraId="2CE85D2C">
            <w:pPr>
              <w:widowControl/>
              <w:spacing w:line="360" w:lineRule="auto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IEL数据库</w:t>
            </w:r>
          </w:p>
        </w:tc>
        <w:tc>
          <w:tcPr>
            <w:tcW w:w="743" w:type="pct"/>
            <w:vAlign w:val="center"/>
          </w:tcPr>
          <w:p w14:paraId="48D64F03">
            <w:pPr>
              <w:widowControl/>
              <w:spacing w:line="360" w:lineRule="auto"/>
              <w:ind w:firstLine="480" w:firstLineChars="200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669" w:type="pct"/>
            <w:vAlign w:val="center"/>
          </w:tcPr>
          <w:p w14:paraId="6CC6FCF4">
            <w:pPr>
              <w:widowControl/>
              <w:spacing w:line="360" w:lineRule="auto"/>
              <w:ind w:firstLine="480" w:firstLineChars="200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套</w:t>
            </w:r>
          </w:p>
        </w:tc>
        <w:tc>
          <w:tcPr>
            <w:tcW w:w="2232" w:type="pct"/>
            <w:vAlign w:val="center"/>
          </w:tcPr>
          <w:p w14:paraId="1AEB9DC8">
            <w:pPr>
              <w:widowControl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IEEE（电气电子工程师学会）是目前全球最大的非营利性专业技术学会，在全球190多个国家拥有超过46万名会员。IEEE在电气电子、计算机、半导体、通讯、电力能源、生物医学工程、航天系统工程、消费电子等领域具有技术权威性。IEEE出版技术期刊210多种，每年在全球举办技术会议2,000多场，制定国际和行业技术标准1,200多种。</w:t>
            </w:r>
          </w:p>
          <w:p w14:paraId="65F0DE32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IEEE Electronic Library(IEL)数据库是IEEE旗下最完整的在线数据资源，提供全球电气电子、通信和计算机科学等领域近三分之一的文献。其收录的期刊、杂志、会议</w:t>
            </w:r>
          </w:p>
          <w:p w14:paraId="64891E4C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录和标准超过600万篇。</w:t>
            </w:r>
          </w:p>
          <w:p w14:paraId="7B5C264B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IEEE Electronic Library (IEL)数据库提供:</w:t>
            </w:r>
          </w:p>
          <w:p w14:paraId="47990103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&gt;130多万篇IEEE期刊文献来自210多种IEEE高被引期刊;</w:t>
            </w:r>
          </w:p>
          <w:p w14:paraId="53C8AC8D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&gt;贝尔实验室技术期刊；</w:t>
            </w:r>
          </w:p>
          <w:p w14:paraId="54907C9B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&gt;450多万篇IEEE会议文献；</w:t>
            </w:r>
          </w:p>
          <w:p w14:paraId="460928EA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&gt;IET/VDE会议录;</w:t>
            </w:r>
          </w:p>
          <w:p w14:paraId="68737458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&gt;5000多份IEEE标准文档（不含草案，可额外订购）；</w:t>
            </w:r>
          </w:p>
          <w:p w14:paraId="30433DEB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IEL数据库通过IEEE Xplore平台访问：</w:t>
            </w:r>
          </w:p>
          <w:p w14:paraId="1EAB3411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ascii="宋体" w:hAnsi="宋体"/>
                <w:color w:val="auto"/>
                <w:sz w:val="24"/>
                <w:highlight w:val="none"/>
              </w:rPr>
              <w:t>https://ieeexplore.ieee.org/</w:t>
            </w:r>
          </w:p>
          <w:p w14:paraId="1698D26A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另外：在IEL数据库的同一平台还有IEEE标准草案、IBM期刊存档、MIT期刊/电子图书、IEEE-Wiley电子图书、Wiley Telecommunications电子图书、Now FnT综述文集、Artech House电子图书、River Publishers电子图书、Princeton University Press电子图书、Wiley Data and</w:t>
            </w:r>
          </w:p>
          <w:p w14:paraId="3412F2BA">
            <w:pPr>
              <w:pStyle w:val="5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Cybersecurity电子图书、Packt 电子图书、Manning电子图书和IEEE在线课程等其他资源，用户可以视学校的额外增订情况进行访问。</w:t>
            </w:r>
          </w:p>
        </w:tc>
      </w:tr>
    </w:tbl>
    <w:p w14:paraId="4A79BBFA">
      <w:pPr>
        <w:widowControl/>
        <w:spacing w:line="360" w:lineRule="auto"/>
        <w:ind w:firstLine="480" w:firstLineChars="200"/>
        <w:jc w:val="left"/>
        <w:rPr>
          <w:rFonts w:hint="eastAsia" w:ascii="宋体" w:hAnsi="宋体"/>
          <w:color w:val="auto"/>
          <w:sz w:val="24"/>
          <w:highlight w:val="none"/>
        </w:rPr>
      </w:pPr>
    </w:p>
    <w:p w14:paraId="3A37210B">
      <w:pPr>
        <w:widowControl/>
        <w:spacing w:line="360" w:lineRule="auto"/>
        <w:ind w:firstLine="480" w:firstLineChars="200"/>
        <w:jc w:val="left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二、技术服务事项：</w:t>
      </w:r>
    </w:p>
    <w:p w14:paraId="431E3D66">
      <w:pPr>
        <w:spacing w:line="360" w:lineRule="exact"/>
        <w:ind w:firstLine="480" w:firstLineChars="200"/>
        <w:rPr>
          <w:rFonts w:ascii="宋体" w:hAnsi="宋体"/>
          <w:bCs/>
          <w:color w:val="auto"/>
          <w:sz w:val="24"/>
          <w:highlight w:val="none"/>
        </w:rPr>
      </w:pPr>
      <w:bookmarkStart w:id="0" w:name="_Hlk213776162"/>
      <w:r>
        <w:rPr>
          <w:rFonts w:hint="eastAsia" w:ascii="宋体" w:hAnsi="宋体"/>
          <w:bCs/>
          <w:color w:val="auto"/>
          <w:sz w:val="24"/>
          <w:highlight w:val="none"/>
        </w:rPr>
        <w:t>1.保证通过互联网正常使用所购资源，并对校内IP用户每天24小时开放。</w:t>
      </w:r>
    </w:p>
    <w:p w14:paraId="7A2643F3">
      <w:pPr>
        <w:spacing w:line="360" w:lineRule="exact"/>
        <w:ind w:firstLine="480" w:firstLineChars="200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2.保证所购资源在使用期内的完整性。未经采购方同意，不得擅自改变采购方所购资源的服务模式。</w:t>
      </w:r>
    </w:p>
    <w:p w14:paraId="2909AF93">
      <w:pPr>
        <w:spacing w:line="360" w:lineRule="exact"/>
        <w:ind w:firstLine="480" w:firstLineChars="200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3.保证每周7*24小时提供网络、电话和E-mail等技术支持服务。如果数据库服务器出现使用故障，应在24小时内解决问题或提供别的可访问服务器。</w:t>
      </w:r>
    </w:p>
    <w:p w14:paraId="73A15C43">
      <w:pPr>
        <w:spacing w:line="360" w:lineRule="exact"/>
        <w:ind w:firstLine="480" w:firstLineChars="200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4.免费提供所订购数据库的电子期刊目录，如遇原版期刊停刊、合并、刊名和刊号等变更，应及时通知采购方。</w:t>
      </w:r>
    </w:p>
    <w:p w14:paraId="105D6995">
      <w:pPr>
        <w:spacing w:line="360" w:lineRule="exact"/>
        <w:ind w:firstLine="480" w:firstLineChars="200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5.按时向采购方提供数字资源利用统计报告。</w:t>
      </w:r>
    </w:p>
    <w:p w14:paraId="6AA83AB0">
      <w:pPr>
        <w:spacing w:line="360" w:lineRule="exact"/>
        <w:ind w:firstLine="480" w:firstLineChars="200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6.保证为采购方提供宣传、培训和技术等服务。</w:t>
      </w:r>
    </w:p>
    <w:p w14:paraId="52E06FAB">
      <w:pPr>
        <w:spacing w:line="360" w:lineRule="exact"/>
        <w:ind w:firstLine="480" w:firstLineChars="200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7.保证提供的资源符合我国相关法律法规和政策。如果提供的资源涉及违法或侵权等问题均由数据库提供商负责解决，并承担相关法律和经济责任。</w:t>
      </w:r>
    </w:p>
    <w:p w14:paraId="7F999CB8">
      <w:pPr>
        <w:pStyle w:val="5"/>
        <w:ind w:firstLine="480" w:firstLineChars="200"/>
        <w:rPr>
          <w:rFonts w:hint="eastAsia"/>
          <w:color w:val="auto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8.未尽事宜，按我国相关法律法规和行业要求协商解决。</w:t>
      </w:r>
      <w:bookmarkEnd w:id="0"/>
    </w:p>
    <w:p w14:paraId="6DD79F7B">
      <w:pPr>
        <w:widowControl/>
        <w:spacing w:line="360" w:lineRule="auto"/>
        <w:ind w:firstLine="480" w:firstLineChars="200"/>
        <w:jc w:val="left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三、其他事项：</w:t>
      </w:r>
    </w:p>
    <w:p w14:paraId="657109E1">
      <w:pPr>
        <w:pStyle w:val="5"/>
        <w:rPr>
          <w:rFonts w:hint="eastAsia"/>
          <w:color w:val="auto"/>
          <w:highlight w:val="none"/>
        </w:rPr>
      </w:pPr>
    </w:p>
    <w:p w14:paraId="51D7DB2C">
      <w:pPr>
        <w:widowControl/>
        <w:spacing w:line="360" w:lineRule="auto"/>
        <w:ind w:firstLine="480" w:firstLineChars="200"/>
        <w:jc w:val="left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1、报价中包含送达招标人指定地点所发生的全部费用，包含但不限于产品价、供货、 运输、安装、装卸、验收、维保服务、培训、税金、等直至验收交付使用后的全部费用（包 含所有隐含的内容），均已包含在合同价中。</w:t>
      </w:r>
    </w:p>
    <w:p w14:paraId="45F2A6CF">
      <w:pPr>
        <w:widowControl/>
        <w:spacing w:line="360" w:lineRule="auto"/>
        <w:ind w:firstLine="480" w:firstLineChars="200"/>
        <w:jc w:val="left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★2、</w:t>
      </w:r>
      <w:r>
        <w:rPr>
          <w:rFonts w:hint="eastAsia" w:ascii="宋体" w:hAnsi="宋体"/>
          <w:b/>
          <w:bCs/>
          <w:color w:val="auto"/>
          <w:sz w:val="24"/>
          <w:highlight w:val="none"/>
        </w:rPr>
        <w:t>交货期</w:t>
      </w:r>
      <w:r>
        <w:rPr>
          <w:rFonts w:hint="eastAsia" w:ascii="宋体" w:hAnsi="宋体"/>
          <w:color w:val="auto"/>
          <w:sz w:val="24"/>
          <w:highlight w:val="none"/>
        </w:rPr>
        <w:t>：自合同签订3个工作日内交货</w:t>
      </w:r>
    </w:p>
    <w:p w14:paraId="1414B062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B6491E"/>
    <w:rsid w:val="5FB6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5">
    <w:name w:val="Default"/>
    <w:qFormat/>
    <w:uiPriority w:val="99"/>
    <w:pPr>
      <w:widowControl w:val="0"/>
      <w:autoSpaceDE w:val="0"/>
      <w:autoSpaceDN w:val="0"/>
      <w:adjustRightInd w:val="0"/>
    </w:pPr>
    <w:rPr>
      <w:rFonts w:ascii="MS Mincho" w:hAnsi="Calibri" w:eastAsia="宋体" w:cs="Times New Roman"/>
      <w:color w:val="000000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2026-06-21T03:18:00Z</dcterms:created>
  <dc:creator>一秀</dc:creator>
  <cp:lastModifiedBy>一秀</cp:lastModifiedBy>
  <dcterms:modified xsi:type="dcterms:W3CDTF">2026-06-21T03:18:47Z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500B0A69426F48CC98A228D5EB9F8ECB_11</vt:lpwstr>
  </property>
  <property fmtid="{D5CDD505-2E9C-101B-9397-08002B2CF9AE}" pid="4" name="KSOTemplateDocerSaveRecord">
    <vt:lpwstr>eyJoZGlkIjoiNDNmYjA2YzU3N2Y3ODEwYzFjMTFiN2YxMDM1NjUyOTkiLCJ1c2VySWQiOiIxMTAwMDQwOTMzIn0=</vt:lpwstr>
  </property>
</Properties>
</file>