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48C6FE">
      <w:pPr>
        <w:pStyle w:val="10"/>
        <w:keepNext w:val="0"/>
        <w:keepLines w:val="0"/>
        <w:widowControl/>
        <w:suppressLineNumbers w:val="0"/>
        <w:spacing w:before="0" w:beforeAutospacing="1" w:after="0" w:afterAutospacing="1" w:line="456" w:lineRule="atLeast"/>
        <w:ind w:left="0" w:right="0" w:firstLine="420"/>
        <w:rPr>
          <w:rFonts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​江苏海洋大学后勤与基建管理处食堂物资采购鸡蛋产品项目询价公告</w:t>
      </w:r>
      <w:bookmarkStart w:id="7" w:name="_GoBack"/>
      <w:bookmarkEnd w:id="7"/>
      <w:r>
        <w:rPr>
          <w:rFonts w:hint="eastAsia" w:ascii="Noto Sans SC" w:hAnsi="Noto Sans SC" w:eastAsia="Noto Sans SC" w:cs="Noto Sans SC"/>
          <w:i w:val="0"/>
          <w:iCs w:val="0"/>
          <w:caps w:val="0"/>
          <w:color w:val="000000"/>
          <w:spacing w:val="0"/>
          <w:sz w:val="28"/>
          <w:szCs w:val="28"/>
        </w:rPr>
        <w:t>（编号：HQ2026001）</w:t>
      </w:r>
    </w:p>
    <w:p w14:paraId="37E26A5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一、项目名称：食堂物资采购鸡蛋产品</w:t>
      </w:r>
    </w:p>
    <w:p w14:paraId="25BBE43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二、报价要求：</w:t>
      </w:r>
    </w:p>
    <w:p w14:paraId="55C5D9A0">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投标人的投标报价不得高于开标日连云港市发改委官网的港城E价通价格公示中海州区鸡蛋的价格的120%，否则为无效投标。</w:t>
      </w:r>
    </w:p>
    <w:p w14:paraId="04C04267">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三、采购需求：</w:t>
      </w:r>
    </w:p>
    <w:p w14:paraId="65289B09">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1.所有鸡蛋必须符合国家《鲜蛋卫生标准》（GB2749—2015），新鲜，无破损。</w:t>
      </w:r>
    </w:p>
    <w:p w14:paraId="1002C6CA">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2.所有鲜蛋的感官指标应达到下列要求。</w:t>
      </w:r>
    </w:p>
    <w:tbl>
      <w:tblPr>
        <w:tblW w:w="500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tblLayout w:type="autofit"/>
        <w:tblCellMar>
          <w:top w:w="15" w:type="dxa"/>
          <w:left w:w="15" w:type="dxa"/>
          <w:bottom w:w="15" w:type="dxa"/>
          <w:right w:w="15" w:type="dxa"/>
        </w:tblCellMar>
      </w:tblPr>
      <w:tblGrid>
        <w:gridCol w:w="1246"/>
        <w:gridCol w:w="8466"/>
      </w:tblGrid>
      <w:tr w14:paraId="104E36D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tcMar>
              <w:top w:w="68" w:type="dxa"/>
              <w:left w:w="136" w:type="dxa"/>
              <w:bottom w:w="68" w:type="dxa"/>
              <w:right w:w="136" w:type="dxa"/>
            </w:tcMar>
            <w:vAlign w:val="center"/>
          </w:tcPr>
          <w:p w14:paraId="4DC77E9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rStyle w:val="14"/>
                <w:sz w:val="28"/>
                <w:szCs w:val="28"/>
                <w:bdr w:val="none" w:color="auto" w:sz="0" w:space="0"/>
              </w:rPr>
              <w:t>项目</w:t>
            </w:r>
          </w:p>
        </w:tc>
        <w:tc>
          <w:tcPr>
            <w:tcW w:w="0" w:type="auto"/>
            <w:tcBorders>
              <w:top w:val="single" w:color="666666" w:sz="6" w:space="0"/>
              <w:left w:val="single" w:color="666666" w:sz="6" w:space="0"/>
              <w:bottom w:val="single" w:color="666666" w:sz="6" w:space="0"/>
              <w:right w:val="single" w:color="666666" w:sz="6" w:space="0"/>
            </w:tcBorders>
            <w:shd w:val="clear"/>
            <w:tcMar>
              <w:top w:w="68" w:type="dxa"/>
              <w:left w:w="136" w:type="dxa"/>
              <w:bottom w:w="68" w:type="dxa"/>
              <w:right w:w="136" w:type="dxa"/>
            </w:tcMar>
            <w:vAlign w:val="center"/>
          </w:tcPr>
          <w:p w14:paraId="1C326F3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rStyle w:val="14"/>
                <w:sz w:val="28"/>
                <w:szCs w:val="28"/>
                <w:bdr w:val="none" w:color="auto" w:sz="0" w:space="0"/>
              </w:rPr>
              <w:t>指标</w:t>
            </w:r>
          </w:p>
        </w:tc>
      </w:tr>
      <w:tr w14:paraId="4DCC7E4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tcMar>
              <w:top w:w="68" w:type="dxa"/>
              <w:left w:w="136" w:type="dxa"/>
              <w:bottom w:w="68" w:type="dxa"/>
              <w:right w:w="136" w:type="dxa"/>
            </w:tcMar>
            <w:vAlign w:val="center"/>
          </w:tcPr>
          <w:p w14:paraId="6575DAB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bdr w:val="none" w:color="auto" w:sz="0" w:space="0"/>
              </w:rPr>
              <w:t>色泽</w:t>
            </w:r>
          </w:p>
        </w:tc>
        <w:tc>
          <w:tcPr>
            <w:tcW w:w="0" w:type="auto"/>
            <w:tcBorders>
              <w:top w:val="single" w:color="666666" w:sz="6" w:space="0"/>
              <w:left w:val="single" w:color="666666" w:sz="6" w:space="0"/>
              <w:bottom w:val="single" w:color="666666" w:sz="6" w:space="0"/>
              <w:right w:val="single" w:color="666666" w:sz="6" w:space="0"/>
            </w:tcBorders>
            <w:shd w:val="clear"/>
            <w:tcMar>
              <w:top w:w="68" w:type="dxa"/>
              <w:left w:w="136" w:type="dxa"/>
              <w:bottom w:w="68" w:type="dxa"/>
              <w:right w:w="136" w:type="dxa"/>
            </w:tcMar>
            <w:vAlign w:val="center"/>
          </w:tcPr>
          <w:p w14:paraId="016C793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bdr w:val="none" w:color="auto" w:sz="0" w:space="0"/>
              </w:rPr>
              <w:t>具有禽蛋固有的色泽</w:t>
            </w:r>
          </w:p>
        </w:tc>
      </w:tr>
      <w:tr w14:paraId="5C8369A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tblPrEx>
        <w:tc>
          <w:tcPr>
            <w:tcW w:w="0" w:type="auto"/>
            <w:tcBorders>
              <w:top w:val="single" w:color="666666" w:sz="6" w:space="0"/>
              <w:left w:val="single" w:color="666666" w:sz="6" w:space="0"/>
              <w:bottom w:val="single" w:color="666666" w:sz="6" w:space="0"/>
              <w:right w:val="single" w:color="666666" w:sz="6" w:space="0"/>
            </w:tcBorders>
            <w:shd w:val="clear"/>
            <w:tcMar>
              <w:top w:w="68" w:type="dxa"/>
              <w:left w:w="136" w:type="dxa"/>
              <w:bottom w:w="68" w:type="dxa"/>
              <w:right w:w="136" w:type="dxa"/>
            </w:tcMar>
            <w:vAlign w:val="center"/>
          </w:tcPr>
          <w:p w14:paraId="0DE85C5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bdr w:val="none" w:color="auto" w:sz="0" w:space="0"/>
              </w:rPr>
              <w:t>组织形态</w:t>
            </w:r>
          </w:p>
        </w:tc>
        <w:tc>
          <w:tcPr>
            <w:tcW w:w="0" w:type="auto"/>
            <w:tcBorders>
              <w:top w:val="single" w:color="666666" w:sz="6" w:space="0"/>
              <w:left w:val="single" w:color="666666" w:sz="6" w:space="0"/>
              <w:bottom w:val="single" w:color="666666" w:sz="6" w:space="0"/>
              <w:right w:val="single" w:color="666666" w:sz="6" w:space="0"/>
            </w:tcBorders>
            <w:shd w:val="clear"/>
            <w:tcMar>
              <w:top w:w="68" w:type="dxa"/>
              <w:left w:w="136" w:type="dxa"/>
              <w:bottom w:w="68" w:type="dxa"/>
              <w:right w:w="136" w:type="dxa"/>
            </w:tcMar>
            <w:vAlign w:val="center"/>
          </w:tcPr>
          <w:p w14:paraId="50FA581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bdr w:val="none" w:color="auto" w:sz="0" w:space="0"/>
              </w:rPr>
              <w:t>蛋壳清洁、无破裂、打开后蛋壳凸起、完整、有韧性，蛋白澄清透明，稀稠分明</w:t>
            </w:r>
          </w:p>
        </w:tc>
      </w:tr>
      <w:tr w14:paraId="7168040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tcMar>
              <w:top w:w="68" w:type="dxa"/>
              <w:left w:w="136" w:type="dxa"/>
              <w:bottom w:w="68" w:type="dxa"/>
              <w:right w:w="136" w:type="dxa"/>
            </w:tcMar>
            <w:vAlign w:val="center"/>
          </w:tcPr>
          <w:p w14:paraId="481446B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bdr w:val="none" w:color="auto" w:sz="0" w:space="0"/>
              </w:rPr>
              <w:t>气味</w:t>
            </w:r>
          </w:p>
        </w:tc>
        <w:tc>
          <w:tcPr>
            <w:tcW w:w="0" w:type="auto"/>
            <w:tcBorders>
              <w:top w:val="single" w:color="666666" w:sz="6" w:space="0"/>
              <w:left w:val="single" w:color="666666" w:sz="6" w:space="0"/>
              <w:bottom w:val="single" w:color="666666" w:sz="6" w:space="0"/>
              <w:right w:val="single" w:color="666666" w:sz="6" w:space="0"/>
            </w:tcBorders>
            <w:shd w:val="clear"/>
            <w:tcMar>
              <w:top w:w="68" w:type="dxa"/>
              <w:left w:w="136" w:type="dxa"/>
              <w:bottom w:w="68" w:type="dxa"/>
              <w:right w:w="136" w:type="dxa"/>
            </w:tcMar>
            <w:vAlign w:val="center"/>
          </w:tcPr>
          <w:p w14:paraId="0EB9048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bdr w:val="none" w:color="auto" w:sz="0" w:space="0"/>
              </w:rPr>
              <w:t>具有产品固有的气味，无异味</w:t>
            </w:r>
          </w:p>
        </w:tc>
      </w:tr>
      <w:tr w14:paraId="64C5311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tblCellMar>
            <w:top w:w="15" w:type="dxa"/>
            <w:left w:w="15" w:type="dxa"/>
            <w:bottom w:w="15" w:type="dxa"/>
            <w:right w:w="15" w:type="dxa"/>
          </w:tblCellMar>
        </w:tblPrEx>
        <w:tc>
          <w:tcPr>
            <w:tcW w:w="0" w:type="auto"/>
            <w:tcBorders>
              <w:top w:val="single" w:color="666666" w:sz="6" w:space="0"/>
              <w:left w:val="single" w:color="666666" w:sz="6" w:space="0"/>
              <w:bottom w:val="single" w:color="666666" w:sz="6" w:space="0"/>
              <w:right w:val="single" w:color="666666" w:sz="6" w:space="0"/>
            </w:tcBorders>
            <w:shd w:val="clear"/>
            <w:tcMar>
              <w:top w:w="68" w:type="dxa"/>
              <w:left w:w="136" w:type="dxa"/>
              <w:bottom w:w="68" w:type="dxa"/>
              <w:right w:w="136" w:type="dxa"/>
            </w:tcMar>
            <w:vAlign w:val="center"/>
          </w:tcPr>
          <w:p w14:paraId="6C21893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bdr w:val="none" w:color="auto" w:sz="0" w:space="0"/>
              </w:rPr>
              <w:t>杂质</w:t>
            </w:r>
          </w:p>
        </w:tc>
        <w:tc>
          <w:tcPr>
            <w:tcW w:w="0" w:type="auto"/>
            <w:tcBorders>
              <w:top w:val="single" w:color="666666" w:sz="6" w:space="0"/>
              <w:left w:val="single" w:color="666666" w:sz="6" w:space="0"/>
              <w:bottom w:val="single" w:color="666666" w:sz="6" w:space="0"/>
              <w:right w:val="single" w:color="666666" w:sz="6" w:space="0"/>
            </w:tcBorders>
            <w:shd w:val="clear"/>
            <w:tcMar>
              <w:top w:w="68" w:type="dxa"/>
              <w:left w:w="136" w:type="dxa"/>
              <w:bottom w:w="68" w:type="dxa"/>
              <w:right w:w="136" w:type="dxa"/>
            </w:tcMar>
            <w:vAlign w:val="center"/>
          </w:tcPr>
          <w:p w14:paraId="7D84AF8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6" w:lineRule="atLeast"/>
              <w:ind w:left="0" w:right="0" w:firstLine="0"/>
              <w:rPr>
                <w:sz w:val="28"/>
                <w:szCs w:val="28"/>
              </w:rPr>
            </w:pPr>
            <w:r>
              <w:rPr>
                <w:sz w:val="28"/>
                <w:szCs w:val="28"/>
                <w:bdr w:val="none" w:color="auto" w:sz="0" w:space="0"/>
              </w:rPr>
              <w:t>无杂质，内容不得有血块及其他鸡组织异物</w:t>
            </w:r>
          </w:p>
        </w:tc>
      </w:tr>
    </w:tbl>
    <w:p w14:paraId="053F960D">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3.供货周期：供货期至2027年1月20日，如甲方因自身采购模式发生变化或对乙方的配送工作不满意，则合同自动终止。</w:t>
      </w:r>
    </w:p>
    <w:p w14:paraId="2D2ACA31">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4.供货范围：江苏海洋大学指定食堂。</w:t>
      </w:r>
    </w:p>
    <w:p w14:paraId="0C086973">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5.配送要求：指定时间内送到指定地点。</w:t>
      </w:r>
    </w:p>
    <w:p w14:paraId="4B292C5D">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6.中标履约保证金：贰万元整。</w:t>
      </w:r>
    </w:p>
    <w:p w14:paraId="05D3705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四、投标人资质要求：</w:t>
      </w:r>
    </w:p>
    <w:p w14:paraId="40B4669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1.投标人具有政府采购法第二十二条规定的条件，投标人及其法人代表和项目负责人无失信被执行行为。须提供以下资料：</w:t>
      </w:r>
    </w:p>
    <w:p w14:paraId="758B71AE">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（1）营业执照（复印件盖公章）；</w:t>
      </w:r>
    </w:p>
    <w:p w14:paraId="5F491917">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（2）食品经营许可证（复印件盖公章）；</w:t>
      </w:r>
    </w:p>
    <w:p w14:paraId="569369E0">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（3）法人身份证复印件（盖公章）；</w:t>
      </w:r>
    </w:p>
    <w:p w14:paraId="4219E42C">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（4）如果委托代理人参加投标，需提供投标单位针对本项目的法人授权委托书（盖公章）；</w:t>
      </w:r>
    </w:p>
    <w:p w14:paraId="75C52E6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（5）项目询价响应报价表（盖公章）；</w:t>
      </w:r>
    </w:p>
    <w:p w14:paraId="77462A2F">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（6）询价响应函（盖公章）。</w:t>
      </w:r>
    </w:p>
    <w:p w14:paraId="23A398C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2.本项目不接受联合体投标。</w:t>
      </w:r>
    </w:p>
    <w:p w14:paraId="41A29685">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五、投标截止时间：</w:t>
      </w:r>
    </w:p>
    <w:p w14:paraId="596EB7E9">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投标人须</w:t>
      </w:r>
      <w:r>
        <w:rPr>
          <w:rStyle w:val="14"/>
          <w:rFonts w:hint="eastAsia" w:ascii="Noto Sans SC" w:hAnsi="Noto Sans SC" w:eastAsia="Noto Sans SC" w:cs="Noto Sans SC"/>
          <w:i w:val="0"/>
          <w:iCs w:val="0"/>
          <w:caps w:val="0"/>
          <w:color w:val="000000"/>
          <w:spacing w:val="0"/>
          <w:sz w:val="28"/>
          <w:szCs w:val="28"/>
          <w:u w:val="single"/>
        </w:rPr>
        <w:t>密封</w:t>
      </w:r>
      <w:r>
        <w:rPr>
          <w:rFonts w:hint="eastAsia" w:ascii="Noto Sans SC" w:hAnsi="Noto Sans SC" w:eastAsia="Noto Sans SC" w:cs="Noto Sans SC"/>
          <w:i w:val="0"/>
          <w:iCs w:val="0"/>
          <w:caps w:val="0"/>
          <w:color w:val="000000"/>
          <w:spacing w:val="0"/>
          <w:sz w:val="28"/>
          <w:szCs w:val="28"/>
        </w:rPr>
        <w:t>询价文件附件所列询价响应文件和上述材料（全部材料加盖投标公司的公章），要求正本一份，副本两份。于 </w:t>
      </w:r>
      <w:r>
        <w:rPr>
          <w:rStyle w:val="14"/>
          <w:rFonts w:hint="eastAsia" w:ascii="Noto Sans SC" w:hAnsi="Noto Sans SC" w:eastAsia="Noto Sans SC" w:cs="Noto Sans SC"/>
          <w:i w:val="0"/>
          <w:iCs w:val="0"/>
          <w:caps w:val="0"/>
          <w:color w:val="000000"/>
          <w:spacing w:val="0"/>
          <w:sz w:val="28"/>
          <w:szCs w:val="28"/>
        </w:rPr>
        <w:t>2026年5月7日9：30-10:00</w:t>
      </w:r>
      <w:r>
        <w:rPr>
          <w:rFonts w:hint="eastAsia" w:ascii="Noto Sans SC" w:hAnsi="Noto Sans SC" w:eastAsia="Noto Sans SC" w:cs="Noto Sans SC"/>
          <w:i w:val="0"/>
          <w:iCs w:val="0"/>
          <w:caps w:val="0"/>
          <w:color w:val="000000"/>
          <w:spacing w:val="0"/>
          <w:sz w:val="28"/>
          <w:szCs w:val="28"/>
        </w:rPr>
        <w:t>递交至江苏海洋大学招投标办公室开标室（东区兴海楼304室）进行投标，开标时间后投标无效。</w:t>
      </w:r>
    </w:p>
    <w:p w14:paraId="0137D22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六、开标时间、地点和评标方式：</w:t>
      </w:r>
    </w:p>
    <w:p w14:paraId="78F410FD">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1.开标时间：2026年5月7日10:00</w:t>
      </w:r>
    </w:p>
    <w:p w14:paraId="1F6EC1B6">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开标地点：</w:t>
      </w:r>
      <w:r>
        <w:rPr>
          <w:rFonts w:hint="eastAsia" w:ascii="Noto Sans SC" w:hAnsi="Noto Sans SC" w:eastAsia="Noto Sans SC" w:cs="Noto Sans SC"/>
          <w:i w:val="0"/>
          <w:iCs w:val="0"/>
          <w:caps w:val="0"/>
          <w:color w:val="000000"/>
          <w:spacing w:val="0"/>
          <w:sz w:val="25"/>
          <w:szCs w:val="25"/>
          <w:shd w:val="clear" w:fill="FFFFFF"/>
        </w:rPr>
        <w:t>江苏海洋大学苍梧校区东区兴海楼304室</w:t>
      </w:r>
    </w:p>
    <w:p w14:paraId="06AAF1EB">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开标方式：腾讯会议，腾讯会议号：</w:t>
      </w:r>
      <w:r>
        <w:rPr>
          <w:rStyle w:val="14"/>
          <w:rFonts w:hint="eastAsia" w:ascii="Noto Sans SC" w:hAnsi="Noto Sans SC" w:eastAsia="Noto Sans SC" w:cs="Noto Sans SC"/>
          <w:i w:val="0"/>
          <w:iCs w:val="0"/>
          <w:caps w:val="0"/>
          <w:color w:val="000000"/>
          <w:spacing w:val="0"/>
          <w:sz w:val="28"/>
          <w:szCs w:val="28"/>
        </w:rPr>
        <w:t>752 767 559</w:t>
      </w:r>
    </w:p>
    <w:p w14:paraId="1B9F151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2.评标办法与中标确定：</w:t>
      </w:r>
    </w:p>
    <w:p w14:paraId="1F18526C">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1）本项目采用最低评标价法，在全部满足询价文件实质性要求前提下，单价最低者中标。投标价格最低的两家供应商中标，获得甲方所辖食堂（餐厅）鸡蛋配送资格。其中，两家供应商中价格最低的为第一中标方是实际供货单位，和甲方签订具体供货合同，价格较低者为第二中标方是候补供货单位。</w:t>
      </w:r>
    </w:p>
    <w:p w14:paraId="2A960232">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2）投标人的投标报价不得高于开标日连云港市发改委官网（http://fgw.lyg.gov.cn/）的港城E价通价格公示中海州区鸡蛋的价格的120%，否则为无效投标；如果投标人的投标报价被评标委员会认定有低价恶意竞标、串标嫌疑，将直接列为废标，并将投标人列入饮食服务中心服务商负面清单。</w:t>
      </w:r>
    </w:p>
    <w:p w14:paraId="0008ED7F">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联系人：王老师、刘老师</w:t>
      </w:r>
    </w:p>
    <w:p w14:paraId="25D43D9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联系电话：0518-85895255</w:t>
      </w:r>
    </w:p>
    <w:p w14:paraId="2A3847E0">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如遇电话无人接听，可发邮件至zbb@jou.edu.cn咨询。</w:t>
      </w:r>
    </w:p>
    <w:p w14:paraId="11623E74">
      <w:pPr>
        <w:pStyle w:val="10"/>
        <w:keepNext w:val="0"/>
        <w:keepLines w:val="0"/>
        <w:widowControl/>
        <w:suppressLineNumbers w:val="0"/>
        <w:spacing w:line="456" w:lineRule="atLeast"/>
        <w:ind w:lef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地址：江苏海洋大学苍梧校区兴海楼306室。</w:t>
      </w:r>
    </w:p>
    <w:p w14:paraId="269AC467">
      <w:pPr>
        <w:pStyle w:val="10"/>
        <w:keepNext w:val="0"/>
        <w:keepLines w:val="0"/>
        <w:widowControl/>
        <w:suppressLineNumbers w:val="0"/>
        <w:spacing w:before="0" w:beforeAutospacing="1" w:after="0" w:afterAutospacing="1" w:line="456" w:lineRule="atLeast"/>
        <w:ind w:left="0" w:right="0" w:firstLine="420"/>
        <w:rPr>
          <w:rFonts w:hint="eastAsia" w:ascii="Noto Sans SC" w:hAnsi="Noto Sans SC" w:eastAsia="Noto Sans SC" w:cs="Noto Sans SC"/>
          <w:i w:val="0"/>
          <w:iCs w:val="0"/>
          <w:caps w:val="0"/>
          <w:color w:val="000000"/>
          <w:spacing w:val="0"/>
          <w:sz w:val="28"/>
          <w:szCs w:val="28"/>
        </w:rPr>
      </w:pPr>
      <w:r>
        <w:rPr>
          <w:rStyle w:val="14"/>
          <w:rFonts w:hint="eastAsia" w:ascii="Noto Sans SC" w:hAnsi="Noto Sans SC" w:eastAsia="Noto Sans SC" w:cs="Noto Sans SC"/>
          <w:i w:val="0"/>
          <w:iCs w:val="0"/>
          <w:caps w:val="0"/>
          <w:color w:val="000000"/>
          <w:spacing w:val="0"/>
          <w:sz w:val="28"/>
          <w:szCs w:val="28"/>
        </w:rPr>
        <w:t>七、其他事项：</w:t>
      </w:r>
    </w:p>
    <w:p w14:paraId="4EB46729">
      <w:pPr>
        <w:pStyle w:val="10"/>
        <w:keepNext w:val="0"/>
        <w:keepLines w:val="0"/>
        <w:widowControl/>
        <w:suppressLineNumbers w:val="0"/>
        <w:spacing w:before="0" w:beforeAutospacing="1" w:after="0" w:afterAutospacing="1" w:line="456" w:lineRule="atLeast"/>
        <w:ind w:left="0" w:right="0" w:firstLine="420"/>
        <w:rPr>
          <w:rFonts w:hint="eastAsia" w:ascii="Noto Sans SC" w:hAnsi="Noto Sans SC" w:eastAsia="Noto Sans SC" w:cs="Noto Sans SC"/>
          <w:i w:val="0"/>
          <w:iCs w:val="0"/>
          <w:caps w:val="0"/>
          <w:color w:val="000000"/>
          <w:spacing w:val="0"/>
          <w:sz w:val="28"/>
          <w:szCs w:val="28"/>
        </w:rPr>
      </w:pPr>
      <w:r>
        <w:rPr>
          <w:rFonts w:hint="eastAsia" w:ascii="Noto Sans SC" w:hAnsi="Noto Sans SC" w:eastAsia="Noto Sans SC" w:cs="Noto Sans SC"/>
          <w:i w:val="0"/>
          <w:iCs w:val="0"/>
          <w:caps w:val="0"/>
          <w:color w:val="000000"/>
          <w:spacing w:val="0"/>
          <w:sz w:val="28"/>
          <w:szCs w:val="28"/>
        </w:rPr>
        <w:t>中标人在中标通知发出15日内与采购人签订合同。</w:t>
      </w:r>
    </w:p>
    <w:p w14:paraId="223094CC">
      <w:pPr>
        <w:jc w:val="center"/>
        <w:rPr>
          <w:rFonts w:hint="eastAsia" w:ascii="黑体" w:hAnsi="黑体" w:eastAsia="黑体"/>
          <w:b/>
          <w:sz w:val="36"/>
          <w:szCs w:val="36"/>
        </w:rPr>
      </w:pPr>
    </w:p>
    <w:p w14:paraId="0A38E1EA">
      <w:pPr>
        <w:jc w:val="center"/>
        <w:rPr>
          <w:rFonts w:ascii="黑体" w:hAnsi="黑体" w:eastAsia="黑体"/>
          <w:b/>
          <w:sz w:val="36"/>
          <w:szCs w:val="36"/>
        </w:rPr>
      </w:pPr>
      <w:r>
        <w:rPr>
          <w:rFonts w:hint="eastAsia" w:ascii="黑体" w:hAnsi="黑体" w:eastAsia="黑体"/>
          <w:b/>
          <w:sz w:val="36"/>
          <w:szCs w:val="36"/>
        </w:rPr>
        <w:t>江苏海洋大学</w:t>
      </w:r>
      <w:bookmarkStart w:id="0" w:name="OLE_LINK3"/>
      <w:bookmarkStart w:id="1" w:name="OLE_LINK4"/>
      <w:r>
        <w:rPr>
          <w:rFonts w:hint="eastAsia" w:ascii="黑体" w:hAnsi="黑体" w:eastAsia="黑体"/>
          <w:b/>
          <w:sz w:val="36"/>
          <w:szCs w:val="36"/>
        </w:rPr>
        <w:t>后勤与基建管理处</w:t>
      </w:r>
      <w:bookmarkStart w:id="2" w:name="OLE_LINK1"/>
      <w:bookmarkStart w:id="3" w:name="OLE_LINK2"/>
      <w:r>
        <w:rPr>
          <w:rFonts w:hint="eastAsia" w:ascii="黑体" w:hAnsi="黑体" w:eastAsia="黑体"/>
          <w:b/>
          <w:sz w:val="36"/>
          <w:szCs w:val="36"/>
        </w:rPr>
        <w:t>食堂物资采购鸡蛋</w:t>
      </w:r>
    </w:p>
    <w:p w14:paraId="13FB848C">
      <w:pPr>
        <w:jc w:val="center"/>
        <w:rPr>
          <w:rFonts w:ascii="黑体" w:hAnsi="黑体" w:eastAsia="黑体"/>
          <w:b/>
          <w:sz w:val="36"/>
          <w:szCs w:val="36"/>
        </w:rPr>
      </w:pPr>
      <w:r>
        <w:rPr>
          <w:rFonts w:hint="eastAsia" w:ascii="黑体" w:hAnsi="黑体" w:eastAsia="黑体"/>
          <w:b/>
          <w:sz w:val="36"/>
          <w:szCs w:val="36"/>
        </w:rPr>
        <w:t>产品项目询价</w:t>
      </w:r>
      <w:bookmarkEnd w:id="0"/>
      <w:bookmarkEnd w:id="1"/>
      <w:bookmarkEnd w:id="2"/>
      <w:bookmarkEnd w:id="3"/>
      <w:r>
        <w:rPr>
          <w:rFonts w:hint="eastAsia" w:ascii="黑体" w:hAnsi="黑体" w:eastAsia="黑体"/>
          <w:b/>
          <w:sz w:val="36"/>
          <w:szCs w:val="36"/>
        </w:rPr>
        <w:t>文件</w:t>
      </w:r>
    </w:p>
    <w:p w14:paraId="0D3A4C2E">
      <w:pPr>
        <w:pStyle w:val="10"/>
        <w:spacing w:before="60" w:beforeAutospacing="0" w:after="60" w:afterAutospacing="0" w:line="403" w:lineRule="atLeast"/>
        <w:ind w:firstLine="420"/>
        <w:jc w:val="center"/>
        <w:rPr>
          <w:rFonts w:ascii="黑体" w:eastAsia="黑体"/>
          <w:b/>
          <w:color w:val="auto"/>
          <w:sz w:val="28"/>
          <w:szCs w:val="28"/>
        </w:rPr>
      </w:pPr>
      <w:r>
        <w:rPr>
          <w:rFonts w:hint="eastAsia" w:ascii="黑体" w:eastAsia="黑体"/>
          <w:b/>
          <w:color w:val="auto"/>
          <w:sz w:val="28"/>
          <w:szCs w:val="28"/>
        </w:rPr>
        <w:t>（编号：</w:t>
      </w:r>
      <w:r>
        <w:rPr>
          <w:rFonts w:ascii="黑体" w:eastAsia="黑体"/>
          <w:b/>
          <w:color w:val="auto"/>
          <w:sz w:val="28"/>
          <w:szCs w:val="28"/>
        </w:rPr>
        <w:t>HQ2026001</w:t>
      </w:r>
      <w:r>
        <w:rPr>
          <w:rFonts w:hint="eastAsia" w:ascii="黑体" w:eastAsia="黑体"/>
          <w:b/>
          <w:color w:val="auto"/>
          <w:sz w:val="28"/>
          <w:szCs w:val="28"/>
        </w:rPr>
        <w:t>）</w:t>
      </w:r>
    </w:p>
    <w:p w14:paraId="75AB70DF">
      <w:pPr>
        <w:pStyle w:val="10"/>
        <w:spacing w:before="60" w:beforeAutospacing="0" w:after="60" w:afterAutospacing="0" w:line="403" w:lineRule="atLeast"/>
        <w:ind w:firstLine="420"/>
        <w:rPr>
          <w:rFonts w:ascii="黑体" w:eastAsia="黑体"/>
          <w:b/>
          <w:color w:val="FF0000"/>
          <w:sz w:val="32"/>
          <w:szCs w:val="32"/>
        </w:rPr>
      </w:pPr>
      <w:r>
        <w:rPr>
          <w:rFonts w:hint="eastAsia" w:ascii="宋体" w:hAnsi="宋体"/>
          <w:b/>
          <w:bCs/>
          <w:sz w:val="32"/>
          <w:szCs w:val="32"/>
        </w:rPr>
        <w:t>一、项目需求</w:t>
      </w:r>
    </w:p>
    <w:p w14:paraId="2FCF7D19">
      <w:pPr>
        <w:spacing w:line="450" w:lineRule="exact"/>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所有鸡蛋必须符合国家《鲜蛋卫生标准》（GB2749—2015），新鲜，无破损。</w:t>
      </w:r>
    </w:p>
    <w:p w14:paraId="60434BFF">
      <w:pPr>
        <w:spacing w:line="450" w:lineRule="exact"/>
        <w:ind w:firstLine="480" w:firstLineChars="20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所有鲜蛋的感官指标应达到下列要求。</w:t>
      </w:r>
    </w:p>
    <w:tbl>
      <w:tblPr>
        <w:tblStyle w:val="12"/>
        <w:tblW w:w="8781"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15" w:type="dxa"/>
          <w:left w:w="15" w:type="dxa"/>
          <w:bottom w:w="15" w:type="dxa"/>
          <w:right w:w="15" w:type="dxa"/>
        </w:tblCellMar>
      </w:tblPr>
      <w:tblGrid>
        <w:gridCol w:w="1248"/>
        <w:gridCol w:w="7533"/>
      </w:tblGrid>
      <w:tr w14:paraId="2B56184F">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trHeight w:val="440" w:hRule="atLeast"/>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7565720">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项目</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18B85D3">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指标</w:t>
            </w:r>
          </w:p>
        </w:tc>
      </w:tr>
      <w:tr w14:paraId="344796E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216E47D0">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色泽</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5BCF2423">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具有禽蛋固有的色泽</w:t>
            </w:r>
          </w:p>
        </w:tc>
      </w:tr>
      <w:tr w14:paraId="221F857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trHeight w:val="827" w:hRule="atLeast"/>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41478904">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组织形态</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79CBE231">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蛋壳清洁、无破裂、打开后蛋壳凸起、完整、有韧性，蛋白澄清透明，稀稠分明</w:t>
            </w:r>
          </w:p>
        </w:tc>
      </w:tr>
      <w:tr w14:paraId="68A9B31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EB97971">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气味</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10BD351">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具有产品固有的气味，无异味</w:t>
            </w:r>
          </w:p>
        </w:tc>
      </w:tr>
      <w:tr w14:paraId="0EFC117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15" w:type="dxa"/>
            <w:left w:w="15" w:type="dxa"/>
            <w:bottom w:w="15" w:type="dxa"/>
            <w:right w:w="15" w:type="dxa"/>
          </w:tblCellMar>
        </w:tblPrEx>
        <w:trPr>
          <w:jc w:val="center"/>
        </w:trPr>
        <w:tc>
          <w:tcPr>
            <w:tcW w:w="1248"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09AAB530">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杂质</w:t>
            </w:r>
          </w:p>
        </w:tc>
        <w:tc>
          <w:tcPr>
            <w:tcW w:w="7533" w:type="dxa"/>
            <w:tcBorders>
              <w:top w:val="single" w:color="000000" w:sz="6" w:space="0"/>
              <w:left w:val="single" w:color="000000" w:sz="6" w:space="0"/>
              <w:bottom w:val="single" w:color="000000" w:sz="6" w:space="0"/>
              <w:right w:val="single" w:color="000000" w:sz="6" w:space="0"/>
            </w:tcBorders>
            <w:tcMar>
              <w:top w:w="30" w:type="dxa"/>
              <w:left w:w="45" w:type="dxa"/>
              <w:bottom w:w="30" w:type="dxa"/>
              <w:right w:w="45" w:type="dxa"/>
            </w:tcMar>
            <w:vAlign w:val="center"/>
          </w:tcPr>
          <w:p w14:paraId="6797E407">
            <w:pPr>
              <w:pStyle w:val="10"/>
              <w:widowControl/>
              <w:spacing w:beforeAutospacing="0" w:afterAutospacing="0" w:line="360" w:lineRule="auto"/>
              <w:jc w:val="center"/>
              <w:rPr>
                <w:rFonts w:ascii="宋体" w:hAnsi="宋体" w:cs="宋体"/>
                <w:sz w:val="21"/>
                <w:szCs w:val="21"/>
              </w:rPr>
            </w:pPr>
            <w:r>
              <w:rPr>
                <w:rFonts w:hint="eastAsia" w:ascii="宋体" w:hAnsi="宋体" w:cs="宋体"/>
                <w:sz w:val="21"/>
                <w:szCs w:val="21"/>
              </w:rPr>
              <w:t>无杂质，内容不得有血块及其他鸡组织异物</w:t>
            </w:r>
          </w:p>
        </w:tc>
      </w:tr>
    </w:tbl>
    <w:p w14:paraId="11E089A9">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二、中标确定</w:t>
      </w:r>
    </w:p>
    <w:p w14:paraId="6C1336ED">
      <w:pPr>
        <w:spacing w:line="450" w:lineRule="exact"/>
        <w:ind w:firstLine="480" w:firstLineChars="200"/>
        <w:rPr>
          <w:rFonts w:ascii="宋体" w:hAnsi="宋体" w:cs="仿宋"/>
          <w:bCs/>
          <w:sz w:val="24"/>
        </w:rPr>
      </w:pPr>
      <w:r>
        <w:rPr>
          <w:rFonts w:hint="eastAsia" w:ascii="宋体" w:hAnsi="宋体" w:cs="仿宋"/>
          <w:bCs/>
          <w:sz w:val="24"/>
        </w:rPr>
        <w:t>1</w:t>
      </w:r>
      <w:r>
        <w:rPr>
          <w:rFonts w:ascii="宋体" w:hAnsi="宋体" w:cs="仿宋"/>
          <w:bCs/>
          <w:sz w:val="24"/>
        </w:rPr>
        <w:t>.</w:t>
      </w:r>
      <w:r>
        <w:rPr>
          <w:rFonts w:hint="eastAsia" w:ascii="宋体" w:hAnsi="宋体" w:cs="仿宋"/>
          <w:bCs/>
          <w:sz w:val="24"/>
        </w:rPr>
        <w:t>本项目采用最低评标价法，在全部满足询价文件实质性要求前提下，投标价格最低的两家供应商中标，获得甲方所辖食堂（餐厅）鸡蛋配送资格。其中，两家供应商中价格最低的为第一中标方是实际供货单位，和甲方签订具体供货合同，价格较低者为第二中标方是候补供货单位。</w:t>
      </w:r>
    </w:p>
    <w:p w14:paraId="32AE0BC1">
      <w:pPr>
        <w:spacing w:line="450" w:lineRule="exact"/>
        <w:ind w:firstLine="480" w:firstLineChars="200"/>
        <w:rPr>
          <w:rFonts w:ascii="宋体" w:hAnsi="宋体" w:cs="仿宋"/>
          <w:bCs/>
          <w:sz w:val="24"/>
        </w:rPr>
      </w:pPr>
      <w:r>
        <w:rPr>
          <w:rFonts w:hint="eastAsia" w:ascii="宋体" w:hAnsi="宋体" w:cs="仿宋"/>
          <w:bCs/>
          <w:sz w:val="24"/>
        </w:rPr>
        <w:t>2</w:t>
      </w:r>
      <w:r>
        <w:rPr>
          <w:rFonts w:ascii="宋体" w:hAnsi="宋体" w:cs="仿宋"/>
          <w:bCs/>
          <w:sz w:val="24"/>
        </w:rPr>
        <w:t>.</w:t>
      </w:r>
      <w:r>
        <w:rPr>
          <w:rFonts w:hint="eastAsia" w:ascii="宋体" w:hAnsi="宋体" w:cs="仿宋"/>
          <w:bCs/>
          <w:sz w:val="24"/>
        </w:rPr>
        <w:t>投标人的投标报价不得高于开标日连云港市发改委官网（http://fgw.lyg.gov.cn/）的港城E价通价格公示中海州区鸡蛋的价格的</w:t>
      </w:r>
      <w:r>
        <w:rPr>
          <w:rFonts w:hint="eastAsia" w:ascii="宋体" w:hAnsi="宋体" w:cs="仿宋"/>
          <w:bCs/>
          <w:sz w:val="24"/>
          <w:lang w:val="en-US" w:eastAsia="zh-CN"/>
        </w:rPr>
        <w:t>1</w:t>
      </w:r>
      <w:r>
        <w:rPr>
          <w:rFonts w:hint="eastAsia" w:ascii="宋体" w:hAnsi="宋体" w:cs="仿宋"/>
          <w:bCs/>
          <w:sz w:val="24"/>
        </w:rPr>
        <w:t>20%，否则为无效投标；如果投标人的投标报价被评标委员会认定有低价恶意竞标、串标嫌疑，将直接列为废标，并将投标人列入饮食服务中心服务商负面清单。</w:t>
      </w:r>
    </w:p>
    <w:p w14:paraId="41D47464">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三、中标的后续处理</w:t>
      </w:r>
    </w:p>
    <w:p w14:paraId="69FB8846">
      <w:pPr>
        <w:pStyle w:val="5"/>
        <w:snapToGrid w:val="0"/>
        <w:spacing w:line="480" w:lineRule="exact"/>
        <w:ind w:firstLine="480" w:firstLineChars="200"/>
        <w:rPr>
          <w:rFonts w:hAnsi="宋体" w:cs="宋体"/>
          <w:sz w:val="24"/>
        </w:rPr>
      </w:pPr>
      <w:r>
        <w:rPr>
          <w:rFonts w:hint="eastAsia" w:hAnsi="宋体" w:cs="宋体"/>
          <w:sz w:val="24"/>
        </w:rPr>
        <w:t xml:space="preserve">（一）中标者缴纳履约保证金贰万元，合同期满如无违约行为无息全额返还。 </w:t>
      </w:r>
    </w:p>
    <w:p w14:paraId="6A3958DB">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（二）供货过程中，产品价格波动按以下原则调整：</w:t>
      </w:r>
    </w:p>
    <w:p w14:paraId="180318CC">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1</w:t>
      </w:r>
      <w:r>
        <w:rPr>
          <w:rFonts w:ascii="宋体" w:hAnsi="宋体" w:cs="宋体"/>
          <w:sz w:val="24"/>
          <w:szCs w:val="20"/>
        </w:rPr>
        <w:t>.</w:t>
      </w:r>
      <w:r>
        <w:rPr>
          <w:rFonts w:hint="eastAsia" w:ascii="宋体" w:hAnsi="宋体" w:cs="宋体"/>
          <w:sz w:val="24"/>
          <w:szCs w:val="20"/>
        </w:rPr>
        <w:t>以开标日当天连云港市发改委官网公布的港城E价通公示栏海州区鸡蛋价格*元/斤作为浮动依据，每个星期五为价格登记日，以合同签订日期为准，每过1个周登记一次连云港市发改委官网公布的港城E价通公示栏海州区鸡蛋价格，登记日当天价格波动幅度不超过开标日价格的上下5%（含5%）时，甲乙双方不进行价格调整。</w:t>
      </w:r>
    </w:p>
    <w:p w14:paraId="3B4479C1">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2</w:t>
      </w:r>
      <w:r>
        <w:rPr>
          <w:rFonts w:ascii="宋体" w:hAnsi="宋体" w:cs="宋体"/>
          <w:sz w:val="24"/>
          <w:szCs w:val="20"/>
        </w:rPr>
        <w:t>.</w:t>
      </w:r>
      <w:r>
        <w:rPr>
          <w:rFonts w:hint="eastAsia"/>
        </w:rPr>
        <w:t xml:space="preserve"> </w:t>
      </w:r>
      <w:r>
        <w:rPr>
          <w:rFonts w:hint="eastAsia" w:ascii="宋体" w:hAnsi="宋体" w:cs="宋体"/>
          <w:sz w:val="24"/>
          <w:szCs w:val="20"/>
        </w:rPr>
        <w:t>当登记日当天连云港市发改委官网公布的海州区鸡蛋价格超过开标日价格的5%时，采购价格在中标价的基础上同幅度上涨；当价格低于开标日价格的5%时，采购价格在中标价的基础上同幅度下跌。例如：开标日港城E价通公示栏鸡蛋价格为4.2元/斤，登记日价格上涨到4.6元/斤，上涨了9.52%，采购价格在中标价的基础上上涨9.52%，即采购价= 中标价×（1+9.52%）。</w:t>
      </w:r>
    </w:p>
    <w:p w14:paraId="173A95FC">
      <w:pPr>
        <w:shd w:val="clear" w:color="auto" w:fill="FFFFFF"/>
        <w:spacing w:line="464" w:lineRule="exact"/>
        <w:ind w:firstLine="470" w:firstLineChars="196"/>
        <w:rPr>
          <w:rFonts w:ascii="宋体" w:hAnsi="宋体" w:cs="宋体"/>
          <w:b/>
          <w:sz w:val="24"/>
          <w:szCs w:val="20"/>
        </w:rPr>
      </w:pPr>
      <w:r>
        <w:rPr>
          <w:rFonts w:hint="eastAsia" w:ascii="宋体" w:hAnsi="宋体" w:cs="宋体"/>
          <w:sz w:val="24"/>
          <w:szCs w:val="20"/>
        </w:rPr>
        <w:t>备注：连云港市发改委官网：http://fgw.lyg.gov.cn/。</w:t>
      </w:r>
    </w:p>
    <w:p w14:paraId="7123DFD8">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3</w:t>
      </w:r>
      <w:r>
        <w:rPr>
          <w:rFonts w:ascii="宋体" w:hAnsi="宋体" w:cs="宋体"/>
          <w:sz w:val="24"/>
          <w:szCs w:val="20"/>
        </w:rPr>
        <w:t xml:space="preserve">. </w:t>
      </w:r>
      <w:r>
        <w:rPr>
          <w:rFonts w:hint="eastAsia" w:ascii="宋体" w:hAnsi="宋体" w:cs="宋体"/>
          <w:sz w:val="24"/>
          <w:szCs w:val="20"/>
        </w:rPr>
        <w:t>如遇连云港市发改委网站暂停更新或其他特殊情况，甲乙双方按照《江苏海洋大学饮食物资采购实施细则》的相关规定进行定价。</w:t>
      </w:r>
    </w:p>
    <w:p w14:paraId="3767BD32">
      <w:pPr>
        <w:shd w:val="clear" w:color="auto" w:fill="FFFFFF"/>
        <w:spacing w:line="500" w:lineRule="exact"/>
        <w:ind w:firstLine="470" w:firstLineChars="196"/>
        <w:rPr>
          <w:rFonts w:ascii="宋体" w:hAnsi="宋体"/>
          <w:sz w:val="24"/>
        </w:rPr>
      </w:pPr>
      <w:r>
        <w:rPr>
          <w:rFonts w:hint="eastAsia" w:ascii="宋体" w:hAnsi="宋体"/>
          <w:sz w:val="24"/>
        </w:rPr>
        <w:t>4</w:t>
      </w:r>
      <w:r>
        <w:rPr>
          <w:rFonts w:ascii="宋体" w:hAnsi="宋体"/>
          <w:sz w:val="24"/>
        </w:rPr>
        <w:t xml:space="preserve">. </w:t>
      </w:r>
      <w:r>
        <w:rPr>
          <w:rFonts w:hint="eastAsia" w:ascii="宋体" w:hAnsi="宋体"/>
          <w:sz w:val="24"/>
        </w:rPr>
        <w:t>配送价格应包含乙方所有税费、成本、利润、运输、装卸、各类劳保、保险等一切费用。</w:t>
      </w:r>
    </w:p>
    <w:p w14:paraId="214CC73A">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 xml:space="preserve">（三）实际供货过程中，甲方向乙方采购供货品种之外的鸡蛋类产品时，乙方须无条件配合甲方供货，具体供货价格由甲方所辖食堂和乙方参照市场行情协商确定。 </w:t>
      </w:r>
    </w:p>
    <w:p w14:paraId="646588AB">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（四）合同履行期间，中标方必须遵守甲方内部的管理规章制度，如发现供货质量与样品不符、缺斤少两、延迟供货、产品断货等违约行为，将根据甲方相关规定给予相应处罚，具体情况处理以合同约定为准。</w:t>
      </w:r>
    </w:p>
    <w:p w14:paraId="5DBE4EA8">
      <w:pPr>
        <w:shd w:val="clear" w:color="auto" w:fill="FFFFFF"/>
        <w:spacing w:line="464" w:lineRule="exact"/>
        <w:ind w:firstLine="470" w:firstLineChars="196"/>
        <w:rPr>
          <w:rFonts w:ascii="宋体" w:hAnsi="宋体" w:cs="宋体"/>
          <w:sz w:val="24"/>
          <w:szCs w:val="20"/>
        </w:rPr>
      </w:pPr>
      <w:r>
        <w:rPr>
          <w:rFonts w:hint="eastAsia" w:ascii="宋体" w:hAnsi="宋体" w:cs="宋体"/>
          <w:sz w:val="24"/>
          <w:szCs w:val="20"/>
        </w:rPr>
        <w:t>（五）招标完成后，在使用过程中，将不定期的对供货商品送权威监测机构检测。费用统一由供应商承担。如不合格，将终止合同。</w:t>
      </w:r>
    </w:p>
    <w:p w14:paraId="68E5674C">
      <w:pPr>
        <w:pStyle w:val="10"/>
        <w:spacing w:before="60" w:beforeAutospacing="0" w:after="60" w:afterAutospacing="0" w:line="403" w:lineRule="atLeast"/>
        <w:ind w:firstLine="420"/>
        <w:rPr>
          <w:rFonts w:ascii="宋体" w:hAnsi="宋体"/>
          <w:b/>
          <w:bCs/>
          <w:sz w:val="32"/>
          <w:szCs w:val="32"/>
        </w:rPr>
      </w:pPr>
      <w:r>
        <w:rPr>
          <w:rFonts w:ascii="宋体" w:hAnsi="宋体"/>
          <w:b/>
          <w:bCs/>
          <w:sz w:val="32"/>
          <w:szCs w:val="32"/>
        </w:rPr>
        <w:t>四</w:t>
      </w:r>
      <w:r>
        <w:rPr>
          <w:rFonts w:hint="eastAsia" w:ascii="宋体" w:hAnsi="宋体"/>
          <w:b/>
          <w:bCs/>
          <w:sz w:val="32"/>
          <w:szCs w:val="32"/>
        </w:rPr>
        <w:t>、供货期限</w:t>
      </w:r>
    </w:p>
    <w:p w14:paraId="283FAA18">
      <w:pPr>
        <w:spacing w:line="500" w:lineRule="exact"/>
        <w:ind w:firstLine="480" w:firstLineChars="200"/>
        <w:rPr>
          <w:rFonts w:ascii="宋体" w:hAnsi="宋体"/>
          <w:sz w:val="24"/>
        </w:rPr>
      </w:pPr>
      <w:r>
        <w:rPr>
          <w:rFonts w:hint="eastAsia" w:ascii="宋体" w:hAnsi="宋体"/>
          <w:sz w:val="24"/>
        </w:rPr>
        <w:t>供货期至202</w:t>
      </w:r>
      <w:r>
        <w:rPr>
          <w:rFonts w:ascii="宋体" w:hAnsi="宋体"/>
          <w:sz w:val="24"/>
        </w:rPr>
        <w:t>7</w:t>
      </w:r>
      <w:r>
        <w:rPr>
          <w:rFonts w:hint="eastAsia" w:ascii="宋体" w:hAnsi="宋体"/>
          <w:sz w:val="24"/>
        </w:rPr>
        <w:t>年</w:t>
      </w:r>
      <w:r>
        <w:rPr>
          <w:rFonts w:ascii="宋体" w:hAnsi="宋体"/>
          <w:sz w:val="24"/>
        </w:rPr>
        <w:t>1</w:t>
      </w:r>
      <w:r>
        <w:rPr>
          <w:rFonts w:hint="eastAsia" w:ascii="宋体" w:hAnsi="宋体"/>
          <w:sz w:val="24"/>
        </w:rPr>
        <w:t>月20日。企业中标后，实际供货过程中，如发现乙方有违约或者其他违规行为，甲方可采取引入第二中标人同时供货等处罚方式进行处罚，直至取消其供货资格。如遇学校重大接待任务或其他特殊情况，饮食服务中心有权指定第二中标人或其它企业临时供货，临时供货的期限一般不超过三个月。</w:t>
      </w:r>
    </w:p>
    <w:p w14:paraId="67224D20">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五、供货要求及结算方式</w:t>
      </w:r>
    </w:p>
    <w:p w14:paraId="212209EA">
      <w:pPr>
        <w:shd w:val="clear" w:color="auto" w:fill="FFFFFF"/>
        <w:spacing w:line="464" w:lineRule="exact"/>
        <w:ind w:firstLine="470" w:firstLineChars="196"/>
        <w:rPr>
          <w:rFonts w:ascii="宋体" w:hAnsi="宋体" w:cs="宋体"/>
          <w:kern w:val="0"/>
          <w:sz w:val="24"/>
        </w:rPr>
      </w:pPr>
      <w:r>
        <w:rPr>
          <w:rFonts w:ascii="宋体" w:hAnsi="宋体"/>
          <w:sz w:val="24"/>
        </w:rPr>
        <w:t>1</w:t>
      </w:r>
      <w:r>
        <w:rPr>
          <w:rFonts w:hint="eastAsia" w:ascii="宋体" w:hAnsi="宋体"/>
          <w:sz w:val="24"/>
        </w:rPr>
        <w:t>．订货时间和数量由后勤与基建管理处负责，送货地址为甲方所辖各食堂。</w:t>
      </w:r>
      <w:r>
        <w:rPr>
          <w:rFonts w:hint="eastAsia" w:ascii="宋体" w:hAnsi="宋体" w:cs="宋体"/>
          <w:kern w:val="0"/>
          <w:sz w:val="24"/>
        </w:rPr>
        <w:t>乙方应严格按照甲方规定的时间、数量、质量和地点供货，负责运输和装卸，在甲方对货物验收入库前，乙方对所供货物的生产、运输、质量、安全等问题承担所有相关责任。</w:t>
      </w:r>
    </w:p>
    <w:p w14:paraId="4F6C3E34">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2．乙方供货时应自觉接受甲方监督。乙方供应的产品不得缺斤少量（以甲方当场验收称重为准）；乙方供应的产品如出现数量或质量问题，补足差额或调换不合格产品后，第一次乙方支付该批次货款额度的</w:t>
      </w:r>
      <w:r>
        <w:rPr>
          <w:rFonts w:ascii="宋体" w:hAnsi="宋体" w:cs="宋体"/>
          <w:kern w:val="0"/>
          <w:sz w:val="24"/>
        </w:rPr>
        <w:t>6</w:t>
      </w:r>
      <w:r>
        <w:rPr>
          <w:rFonts w:hint="eastAsia" w:ascii="宋体" w:hAnsi="宋体" w:cs="宋体"/>
          <w:kern w:val="0"/>
          <w:sz w:val="24"/>
        </w:rPr>
        <w:t>0％违约金；第二次乙方支付该批次货款的10</w:t>
      </w:r>
      <w:r>
        <w:rPr>
          <w:rFonts w:ascii="宋体" w:hAnsi="宋体" w:cs="宋体"/>
          <w:kern w:val="0"/>
          <w:sz w:val="24"/>
        </w:rPr>
        <w:t>0</w:t>
      </w:r>
      <w:r>
        <w:rPr>
          <w:rFonts w:hint="eastAsia" w:ascii="宋体" w:hAnsi="宋体" w:cs="宋体"/>
          <w:kern w:val="0"/>
          <w:sz w:val="24"/>
        </w:rPr>
        <w:t>％违约金；第三次，扣除所有</w:t>
      </w:r>
      <w:r>
        <w:rPr>
          <w:rFonts w:hint="eastAsia" w:ascii="宋体" w:hAnsi="宋体"/>
          <w:sz w:val="24"/>
        </w:rPr>
        <w:t>履约</w:t>
      </w:r>
      <w:r>
        <w:rPr>
          <w:rFonts w:hint="eastAsia" w:ascii="宋体" w:hAnsi="宋体" w:cs="宋体"/>
          <w:kern w:val="0"/>
          <w:sz w:val="24"/>
        </w:rPr>
        <w:t>保证金，并取消该供货商供货资格，合同终止。</w:t>
      </w:r>
    </w:p>
    <w:p w14:paraId="48656666">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3.结算方式：每月一结，当月货款由乙方确认</w:t>
      </w:r>
      <w:r>
        <w:rPr>
          <w:rFonts w:ascii="宋体" w:hAnsi="宋体" w:cs="宋体"/>
          <w:kern w:val="0"/>
          <w:sz w:val="24"/>
        </w:rPr>
        <w:t>后</w:t>
      </w:r>
      <w:r>
        <w:rPr>
          <w:rFonts w:hint="eastAsia" w:ascii="宋体" w:hAnsi="宋体" w:cs="宋体"/>
          <w:kern w:val="0"/>
          <w:sz w:val="24"/>
        </w:rPr>
        <w:t>提供正规机打税收发票和账号</w:t>
      </w:r>
      <w:r>
        <w:rPr>
          <w:rFonts w:ascii="宋体" w:hAnsi="宋体" w:cs="宋体"/>
          <w:kern w:val="0"/>
          <w:sz w:val="24"/>
        </w:rPr>
        <w:t>，</w:t>
      </w:r>
      <w:r>
        <w:rPr>
          <w:rFonts w:hint="eastAsia" w:ascii="宋体" w:hAnsi="宋体" w:cs="宋体"/>
          <w:kern w:val="0"/>
          <w:sz w:val="24"/>
        </w:rPr>
        <w:t>甲方财务处企业</w:t>
      </w:r>
      <w:r>
        <w:rPr>
          <w:rFonts w:ascii="宋体" w:hAnsi="宋体" w:cs="宋体"/>
          <w:kern w:val="0"/>
          <w:sz w:val="24"/>
        </w:rPr>
        <w:t>核算科</w:t>
      </w:r>
      <w:r>
        <w:rPr>
          <w:rFonts w:hint="eastAsia" w:ascii="宋体" w:hAnsi="宋体" w:cs="宋体"/>
          <w:kern w:val="0"/>
          <w:sz w:val="24"/>
        </w:rPr>
        <w:t>负责于乙方递交发票的一个月内转账到乙方的对公账户中，如遇签字流程不顺畅等原因造成拖延，甲方须及时告知乙方，甲方不承担因客观原因造成未及时结算货款带来的相关责任。</w:t>
      </w:r>
    </w:p>
    <w:p w14:paraId="7B6E2748">
      <w:pPr>
        <w:pStyle w:val="10"/>
        <w:spacing w:before="60" w:beforeAutospacing="0" w:after="60" w:afterAutospacing="0" w:line="403" w:lineRule="atLeast"/>
        <w:ind w:firstLine="420"/>
        <w:rPr>
          <w:rFonts w:ascii="宋体" w:hAnsi="宋体"/>
          <w:b/>
          <w:bCs/>
          <w:sz w:val="32"/>
          <w:szCs w:val="32"/>
        </w:rPr>
      </w:pPr>
      <w:r>
        <w:rPr>
          <w:rFonts w:hint="eastAsia" w:ascii="宋体" w:hAnsi="宋体"/>
          <w:b/>
          <w:bCs/>
          <w:sz w:val="32"/>
          <w:szCs w:val="32"/>
        </w:rPr>
        <w:t>六、货物验收</w:t>
      </w:r>
    </w:p>
    <w:p w14:paraId="24CFA99D">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乙方每次供货必须与招标文件之要求和服务承诺保持一致，</w:t>
      </w:r>
      <w:r>
        <w:rPr>
          <w:rFonts w:ascii="宋体" w:hAnsi="宋体" w:cs="宋体"/>
          <w:kern w:val="0"/>
          <w:sz w:val="24"/>
        </w:rPr>
        <w:t>且必须满足运输安全要求</w:t>
      </w:r>
      <w:r>
        <w:rPr>
          <w:rFonts w:hint="eastAsia" w:ascii="宋体" w:hAnsi="宋体" w:cs="宋体"/>
          <w:kern w:val="0"/>
          <w:sz w:val="24"/>
        </w:rPr>
        <w:t>规范</w:t>
      </w:r>
      <w:r>
        <w:rPr>
          <w:rFonts w:ascii="宋体" w:hAnsi="宋体" w:cs="宋体"/>
          <w:kern w:val="0"/>
          <w:sz w:val="24"/>
        </w:rPr>
        <w:t>规定</w:t>
      </w:r>
      <w:r>
        <w:rPr>
          <w:rFonts w:hint="eastAsia" w:ascii="宋体" w:hAnsi="宋体" w:cs="宋体"/>
          <w:kern w:val="0"/>
          <w:sz w:val="24"/>
        </w:rPr>
        <w:t>以</w:t>
      </w:r>
      <w:r>
        <w:rPr>
          <w:rFonts w:ascii="宋体" w:hAnsi="宋体" w:cs="宋体"/>
          <w:kern w:val="0"/>
          <w:sz w:val="24"/>
        </w:rPr>
        <w:t>及国家</w:t>
      </w:r>
      <w:r>
        <w:rPr>
          <w:rFonts w:hint="eastAsia" w:ascii="宋体" w:hAnsi="宋体" w:cs="宋体"/>
          <w:kern w:val="0"/>
          <w:sz w:val="24"/>
        </w:rPr>
        <w:t>卫生</w:t>
      </w:r>
      <w:r>
        <w:rPr>
          <w:rFonts w:ascii="宋体" w:hAnsi="宋体" w:cs="宋体"/>
          <w:kern w:val="0"/>
          <w:sz w:val="24"/>
        </w:rPr>
        <w:t>标准及有关要求。</w:t>
      </w:r>
      <w:r>
        <w:rPr>
          <w:rFonts w:hint="eastAsia" w:ascii="宋体" w:hAnsi="宋体" w:cs="宋体"/>
          <w:kern w:val="0"/>
          <w:sz w:val="24"/>
        </w:rPr>
        <w:t>经甲方验收人员检验认可后，甲方才正式接收。甲方有权拒收乙方已损坏的货物。乙方必须按甲方要求定期提供货物的检验报告或者检验合格证。</w:t>
      </w:r>
    </w:p>
    <w:p w14:paraId="3E7CF7B4">
      <w:pPr>
        <w:pStyle w:val="10"/>
        <w:spacing w:before="60" w:beforeAutospacing="0" w:after="60" w:afterAutospacing="0" w:line="403" w:lineRule="atLeast"/>
        <w:ind w:firstLine="420"/>
        <w:rPr>
          <w:rFonts w:ascii="宋体" w:hAnsi="宋体"/>
          <w:b/>
          <w:bCs/>
          <w:sz w:val="32"/>
          <w:szCs w:val="32"/>
        </w:rPr>
      </w:pPr>
      <w:r>
        <w:rPr>
          <w:rFonts w:ascii="宋体" w:hAnsi="宋体"/>
          <w:b/>
          <w:bCs/>
          <w:sz w:val="32"/>
          <w:szCs w:val="32"/>
        </w:rPr>
        <w:t>七</w:t>
      </w:r>
      <w:r>
        <w:rPr>
          <w:rFonts w:hint="eastAsia" w:ascii="宋体" w:hAnsi="宋体"/>
          <w:b/>
          <w:bCs/>
          <w:sz w:val="32"/>
          <w:szCs w:val="32"/>
        </w:rPr>
        <w:t>、质保承诺与相关问题处理</w:t>
      </w:r>
    </w:p>
    <w:p w14:paraId="7CD181AB">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1.乙方必须保证向甲方供应的产品不过期、不变质、不变味、无毒无害，否则，因乙方所供应货物的质量原因发生食品卫生安全问题，全部损失和一切法律责任由乙方承担。</w:t>
      </w:r>
    </w:p>
    <w:p w14:paraId="58AE51B1">
      <w:pPr>
        <w:shd w:val="clear" w:color="auto" w:fill="FFFFFF"/>
        <w:spacing w:line="464" w:lineRule="exact"/>
        <w:ind w:firstLine="470" w:firstLineChars="196"/>
        <w:rPr>
          <w:rFonts w:ascii="宋体" w:hAnsi="宋体" w:cs="宋体"/>
          <w:kern w:val="0"/>
          <w:sz w:val="24"/>
        </w:rPr>
      </w:pPr>
      <w:r>
        <w:rPr>
          <w:rFonts w:hint="eastAsia" w:ascii="宋体" w:hAnsi="宋体" w:cs="宋体"/>
          <w:kern w:val="0"/>
          <w:sz w:val="24"/>
        </w:rPr>
        <w:t>2.乙方供应的产品必须符合招标文件与本合同相关约定，如出现数量或质量问题，补足差额或调换不合格产品后，第一次乙方支付该批次货款的60％违约金；第二次乙方支付该批次货款的100％违约金；第三次，扣除所有履约保证金，并取消该供货商供货资格，合同终止。</w:t>
      </w:r>
    </w:p>
    <w:p w14:paraId="07BCE5A8">
      <w:pPr>
        <w:shd w:val="clear" w:color="auto" w:fill="FFFFFF"/>
        <w:spacing w:line="464" w:lineRule="exact"/>
        <w:ind w:firstLine="472" w:firstLineChars="196"/>
        <w:rPr>
          <w:rFonts w:ascii="宋体" w:hAnsi="宋体" w:cs="宋体"/>
          <w:b/>
          <w:kern w:val="0"/>
          <w:sz w:val="24"/>
        </w:rPr>
      </w:pPr>
      <w:r>
        <w:rPr>
          <w:rFonts w:hint="eastAsia" w:ascii="宋体" w:hAnsi="宋体" w:cs="宋体"/>
          <w:b/>
          <w:kern w:val="0"/>
          <w:sz w:val="24"/>
        </w:rPr>
        <w:t>3.乙方若不能正常供货，应提前两周通知甲方，由此原因导致甲方对临时供货方式和供货商的选择不受合同相关条款约束。因乙方原因出现供货中断、不能继续履行合同等行为，甲方有权扣除乙方全部保证金，并由乙方承担一切相关损失。</w:t>
      </w:r>
    </w:p>
    <w:p w14:paraId="1B456699">
      <w:pPr>
        <w:spacing w:line="460" w:lineRule="exact"/>
        <w:ind w:firstLine="3640" w:firstLineChars="1300"/>
        <w:rPr>
          <w:rFonts w:ascii="宋体" w:hAnsi="宋体" w:cs="宋体"/>
          <w:sz w:val="28"/>
          <w:szCs w:val="28"/>
        </w:rPr>
      </w:pPr>
    </w:p>
    <w:p w14:paraId="7C65E115">
      <w:pPr>
        <w:spacing w:line="460" w:lineRule="exact"/>
        <w:ind w:firstLine="3640" w:firstLineChars="1300"/>
        <w:rPr>
          <w:rFonts w:ascii="宋体" w:hAnsi="宋体" w:cs="宋体"/>
          <w:sz w:val="28"/>
          <w:szCs w:val="28"/>
        </w:rPr>
      </w:pPr>
      <w:r>
        <w:rPr>
          <w:rFonts w:hint="eastAsia" w:ascii="宋体" w:hAnsi="宋体" w:cs="宋体"/>
          <w:sz w:val="28"/>
          <w:szCs w:val="28"/>
        </w:rPr>
        <w:t>江苏海洋大学后勤与基建管理处</w:t>
      </w:r>
    </w:p>
    <w:p w14:paraId="4D010A73">
      <w:pPr>
        <w:spacing w:line="460" w:lineRule="exact"/>
        <w:ind w:firstLine="4760" w:firstLineChars="1700"/>
        <w:rPr>
          <w:rFonts w:ascii="宋体" w:hAnsi="宋体" w:cs="宋体"/>
          <w:sz w:val="28"/>
          <w:szCs w:val="28"/>
        </w:rPr>
      </w:pPr>
      <w:r>
        <w:rPr>
          <w:rFonts w:hint="eastAsia" w:ascii="宋体" w:hAnsi="宋体" w:cs="宋体"/>
          <w:sz w:val="28"/>
          <w:szCs w:val="28"/>
        </w:rPr>
        <w:t>2026年</w:t>
      </w:r>
      <w:r>
        <w:rPr>
          <w:rFonts w:ascii="宋体" w:hAnsi="宋体" w:cs="宋体"/>
          <w:sz w:val="28"/>
          <w:szCs w:val="28"/>
        </w:rPr>
        <w:t>4</w:t>
      </w:r>
      <w:r>
        <w:rPr>
          <w:rFonts w:hint="eastAsia" w:ascii="宋体" w:hAnsi="宋体" w:cs="宋体"/>
          <w:sz w:val="28"/>
          <w:szCs w:val="28"/>
        </w:rPr>
        <w:t>月</w:t>
      </w:r>
      <w:r>
        <w:rPr>
          <w:rFonts w:ascii="宋体" w:hAnsi="宋体" w:cs="宋体"/>
          <w:sz w:val="28"/>
          <w:szCs w:val="28"/>
        </w:rPr>
        <w:t>27</w:t>
      </w:r>
      <w:r>
        <w:rPr>
          <w:rFonts w:hint="eastAsia" w:ascii="宋体" w:hAnsi="宋体" w:cs="宋体"/>
          <w:sz w:val="28"/>
          <w:szCs w:val="28"/>
        </w:rPr>
        <w:t>日</w:t>
      </w:r>
    </w:p>
    <w:p w14:paraId="7DC8B2FF">
      <w:pPr>
        <w:spacing w:line="460" w:lineRule="exact"/>
        <w:ind w:firstLine="4760" w:firstLineChars="1700"/>
        <w:rPr>
          <w:rFonts w:ascii="宋体" w:hAnsi="宋体" w:cs="宋体"/>
          <w:sz w:val="28"/>
          <w:szCs w:val="28"/>
        </w:rPr>
      </w:pPr>
    </w:p>
    <w:p w14:paraId="6A020407">
      <w:pPr>
        <w:spacing w:line="460" w:lineRule="exact"/>
        <w:rPr>
          <w:rFonts w:ascii="黑体" w:eastAsia="黑体"/>
          <w:b/>
          <w:sz w:val="28"/>
          <w:szCs w:val="28"/>
        </w:rPr>
      </w:pPr>
      <w:r>
        <w:rPr>
          <w:rFonts w:hint="eastAsia" w:ascii="黑体" w:eastAsia="黑体"/>
          <w:b/>
          <w:sz w:val="28"/>
          <w:szCs w:val="28"/>
        </w:rPr>
        <w:t>附：询价响应文件</w:t>
      </w:r>
      <w:bookmarkStart w:id="4" w:name="_Toc17197761"/>
    </w:p>
    <w:p w14:paraId="37C926AF">
      <w:pPr>
        <w:pStyle w:val="3"/>
        <w:numPr>
          <w:ilvl w:val="2"/>
          <w:numId w:val="0"/>
        </w:numPr>
        <w:tabs>
          <w:tab w:val="left" w:pos="720"/>
        </w:tabs>
        <w:adjustRightInd w:val="0"/>
        <w:snapToGrid w:val="0"/>
        <w:spacing w:before="159" w:beforeLines="50" w:after="159" w:afterLines="50" w:line="540" w:lineRule="exact"/>
        <w:ind w:right="15" w:rightChars="7"/>
        <w:rPr>
          <w:rFonts w:ascii="宋体" w:hAnsi="宋体"/>
        </w:rPr>
      </w:pPr>
      <w:r>
        <w:rPr>
          <w:rFonts w:hint="eastAsia" w:ascii="宋体" w:hAnsi="宋体"/>
        </w:rPr>
        <w:t>1.授权委托书</w:t>
      </w:r>
    </w:p>
    <w:p w14:paraId="7FFDA2D6">
      <w:pPr>
        <w:pStyle w:val="3"/>
        <w:numPr>
          <w:ilvl w:val="2"/>
          <w:numId w:val="0"/>
        </w:numPr>
        <w:tabs>
          <w:tab w:val="left" w:pos="720"/>
        </w:tabs>
        <w:adjustRightInd w:val="0"/>
        <w:snapToGrid w:val="0"/>
        <w:spacing w:before="159" w:beforeLines="50" w:after="159" w:afterLines="50" w:line="540" w:lineRule="exact"/>
        <w:ind w:right="15" w:rightChars="7"/>
        <w:rPr>
          <w:rFonts w:ascii="宋体" w:hAnsi="宋体"/>
          <w:b w:val="0"/>
          <w:bCs w:val="0"/>
          <w:sz w:val="24"/>
          <w:szCs w:val="24"/>
        </w:rPr>
      </w:pPr>
      <w:r>
        <w:rPr>
          <w:rFonts w:hint="eastAsia" w:ascii="宋体" w:hAnsi="宋体"/>
          <w:b w:val="0"/>
          <w:bCs w:val="0"/>
          <w:sz w:val="24"/>
          <w:szCs w:val="24"/>
        </w:rPr>
        <w:t>(委托代理人参加投标，须出示此证明)</w:t>
      </w:r>
    </w:p>
    <w:p w14:paraId="14356CE8">
      <w:pPr>
        <w:pStyle w:val="3"/>
        <w:numPr>
          <w:ilvl w:val="2"/>
          <w:numId w:val="0"/>
        </w:numPr>
        <w:tabs>
          <w:tab w:val="left" w:pos="720"/>
        </w:tabs>
        <w:adjustRightInd w:val="0"/>
        <w:snapToGrid w:val="0"/>
        <w:spacing w:before="159" w:beforeLines="50" w:after="159" w:afterLines="50" w:line="540" w:lineRule="exact"/>
        <w:ind w:right="15" w:rightChars="7"/>
        <w:jc w:val="left"/>
        <w:rPr>
          <w:rFonts w:ascii="宋体" w:hAnsi="宋体"/>
          <w:b w:val="0"/>
          <w:bCs w:val="0"/>
          <w:sz w:val="24"/>
          <w:szCs w:val="24"/>
        </w:rPr>
      </w:pPr>
      <w:r>
        <w:rPr>
          <w:rFonts w:hint="eastAsia" w:ascii="宋体" w:hAnsi="宋体"/>
          <w:b w:val="0"/>
          <w:bCs w:val="0"/>
          <w:sz w:val="24"/>
          <w:szCs w:val="24"/>
        </w:rPr>
        <w:t>江苏海洋大学:</w:t>
      </w:r>
    </w:p>
    <w:p w14:paraId="02962444">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兹授权(</w:t>
      </w:r>
      <w:r>
        <w:rPr>
          <w:rFonts w:ascii="宋体" w:hAnsi="宋体"/>
          <w:b w:val="0"/>
          <w:bCs w:val="0"/>
          <w:sz w:val="24"/>
          <w:szCs w:val="24"/>
        </w:rPr>
        <w:t xml:space="preserve">           </w:t>
      </w:r>
      <w:r>
        <w:rPr>
          <w:rFonts w:hint="eastAsia" w:ascii="宋体" w:hAnsi="宋体"/>
          <w:b w:val="0"/>
          <w:bCs w:val="0"/>
          <w:sz w:val="24"/>
          <w:szCs w:val="24"/>
        </w:rPr>
        <w:t>)代表我公司参加</w:t>
      </w:r>
      <w:r>
        <w:rPr>
          <w:rFonts w:hint="eastAsia" w:ascii="宋体" w:hAnsi="宋体"/>
          <w:b w:val="0"/>
          <w:bCs w:val="0"/>
          <w:sz w:val="24"/>
          <w:szCs w:val="24"/>
          <w:u w:val="single"/>
        </w:rPr>
        <w:t>江苏海洋大学后勤与基建管理处食堂物资采购鸡蛋产品项目</w:t>
      </w:r>
      <w:r>
        <w:rPr>
          <w:rFonts w:hint="eastAsia" w:ascii="宋体" w:hAnsi="宋体"/>
          <w:b w:val="0"/>
          <w:bCs w:val="0"/>
          <w:sz w:val="24"/>
          <w:szCs w:val="24"/>
        </w:rPr>
        <w:t>的询价活动，全权处理一切与该项目询价有关的事务。其在办理上述事宜过程中所签署的所有文件我公司均予以承认。</w:t>
      </w:r>
    </w:p>
    <w:p w14:paraId="553DE55A">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被授权人无转委托权。特此委托。</w:t>
      </w:r>
    </w:p>
    <w:p w14:paraId="5DF0EB96">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被授权人情况:</w:t>
      </w:r>
    </w:p>
    <w:p w14:paraId="0D8C7F5C">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姓名:</w:t>
      </w:r>
      <w:r>
        <w:rPr>
          <w:rFonts w:ascii="宋体" w:hAnsi="宋体"/>
          <w:b w:val="0"/>
          <w:bCs w:val="0"/>
          <w:sz w:val="24"/>
          <w:szCs w:val="24"/>
        </w:rPr>
        <w:t xml:space="preserve">                </w:t>
      </w:r>
      <w:r>
        <w:rPr>
          <w:rFonts w:hint="eastAsia" w:ascii="宋体" w:hAnsi="宋体"/>
          <w:b w:val="0"/>
          <w:bCs w:val="0"/>
          <w:sz w:val="24"/>
          <w:szCs w:val="24"/>
        </w:rPr>
        <w:t>性别:</w:t>
      </w:r>
      <w:r>
        <w:rPr>
          <w:rFonts w:ascii="宋体" w:hAnsi="宋体"/>
          <w:b w:val="0"/>
          <w:bCs w:val="0"/>
          <w:sz w:val="24"/>
          <w:szCs w:val="24"/>
        </w:rPr>
        <w:t xml:space="preserve">       </w:t>
      </w:r>
      <w:r>
        <w:rPr>
          <w:rFonts w:hint="eastAsia" w:ascii="宋体" w:hAnsi="宋体"/>
          <w:b w:val="0"/>
          <w:bCs w:val="0"/>
          <w:sz w:val="24"/>
          <w:szCs w:val="24"/>
        </w:rPr>
        <w:t>年龄:</w:t>
      </w:r>
      <w:r>
        <w:rPr>
          <w:rFonts w:ascii="宋体" w:hAnsi="宋体"/>
          <w:b w:val="0"/>
          <w:bCs w:val="0"/>
          <w:sz w:val="24"/>
          <w:szCs w:val="24"/>
        </w:rPr>
        <w:t xml:space="preserve">        </w:t>
      </w:r>
      <w:r>
        <w:rPr>
          <w:rFonts w:hint="eastAsia" w:ascii="宋体" w:hAnsi="宋体"/>
          <w:b w:val="0"/>
          <w:bCs w:val="0"/>
          <w:sz w:val="24"/>
          <w:szCs w:val="24"/>
        </w:rPr>
        <w:t>职务:</w:t>
      </w:r>
      <w:r>
        <w:rPr>
          <w:rFonts w:ascii="宋体" w:hAnsi="宋体"/>
          <w:b w:val="0"/>
          <w:bCs w:val="0"/>
          <w:sz w:val="24"/>
          <w:szCs w:val="24"/>
        </w:rPr>
        <w:t xml:space="preserve">        </w:t>
      </w:r>
    </w:p>
    <w:p w14:paraId="0F5A879D">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身份证号码:</w:t>
      </w:r>
      <w:r>
        <w:rPr>
          <w:rFonts w:ascii="宋体" w:hAnsi="宋体"/>
          <w:b w:val="0"/>
          <w:bCs w:val="0"/>
          <w:sz w:val="24"/>
          <w:szCs w:val="24"/>
        </w:rPr>
        <w:t xml:space="preserve">                 </w:t>
      </w:r>
      <w:r>
        <w:rPr>
          <w:rFonts w:hint="eastAsia" w:ascii="宋体" w:hAnsi="宋体"/>
          <w:b w:val="0"/>
          <w:bCs w:val="0"/>
          <w:sz w:val="24"/>
          <w:szCs w:val="24"/>
        </w:rPr>
        <w:t>手机:</w:t>
      </w:r>
    </w:p>
    <w:p w14:paraId="18CABB24">
      <w:pPr>
        <w:pStyle w:val="3"/>
        <w:numPr>
          <w:ilvl w:val="2"/>
          <w:numId w:val="0"/>
        </w:numPr>
        <w:tabs>
          <w:tab w:val="left" w:pos="720"/>
        </w:tabs>
        <w:adjustRightInd w:val="0"/>
        <w:snapToGrid w:val="0"/>
        <w:spacing w:before="159" w:beforeLines="50" w:after="159" w:afterLines="50" w:line="540" w:lineRule="exact"/>
        <w:ind w:right="15" w:rightChars="7"/>
        <w:jc w:val="left"/>
        <w:rPr>
          <w:rFonts w:ascii="宋体" w:hAnsi="宋体"/>
          <w:b w:val="0"/>
          <w:bCs w:val="0"/>
          <w:sz w:val="24"/>
          <w:szCs w:val="24"/>
        </w:rPr>
      </w:pPr>
    </w:p>
    <w:p w14:paraId="39BCEC87">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单位名称(公章)</w:t>
      </w:r>
      <w:r>
        <w:rPr>
          <w:rFonts w:hint="eastAsia" w:ascii="宋体" w:hAnsi="宋体"/>
          <w:b w:val="0"/>
          <w:bCs w:val="0"/>
          <w:sz w:val="24"/>
          <w:szCs w:val="24"/>
        </w:rPr>
        <w:tab/>
      </w:r>
      <w:r>
        <w:rPr>
          <w:rFonts w:hint="eastAsia" w:ascii="宋体" w:hAnsi="宋体"/>
          <w:b w:val="0"/>
          <w:bCs w:val="0"/>
          <w:sz w:val="24"/>
          <w:szCs w:val="24"/>
        </w:rPr>
        <w:t xml:space="preserve">                       法定代表人(签字或盖章)</w:t>
      </w:r>
      <w:r>
        <w:rPr>
          <w:rFonts w:hint="eastAsia" w:ascii="宋体" w:hAnsi="宋体"/>
          <w:b w:val="0"/>
          <w:bCs w:val="0"/>
          <w:sz w:val="24"/>
          <w:szCs w:val="24"/>
        </w:rPr>
        <w:tab/>
      </w:r>
    </w:p>
    <w:p w14:paraId="07432695">
      <w:pPr>
        <w:pStyle w:val="3"/>
        <w:numPr>
          <w:ilvl w:val="2"/>
          <w:numId w:val="0"/>
        </w:numPr>
        <w:tabs>
          <w:tab w:val="left" w:pos="720"/>
        </w:tabs>
        <w:adjustRightInd w:val="0"/>
        <w:snapToGrid w:val="0"/>
        <w:spacing w:before="159" w:beforeLines="50" w:after="159" w:afterLines="50" w:line="540" w:lineRule="exact"/>
        <w:ind w:right="15" w:rightChars="7" w:firstLine="2160" w:firstLineChars="900"/>
        <w:jc w:val="left"/>
        <w:rPr>
          <w:rFonts w:ascii="宋体" w:hAnsi="宋体"/>
          <w:b w:val="0"/>
          <w:bCs w:val="0"/>
          <w:sz w:val="24"/>
          <w:szCs w:val="24"/>
        </w:rPr>
      </w:pPr>
      <w:r>
        <w:rPr>
          <w:rFonts w:hint="eastAsia" w:ascii="宋体" w:hAnsi="宋体"/>
          <w:b w:val="0"/>
          <w:bCs w:val="0"/>
          <w:sz w:val="24"/>
          <w:szCs w:val="24"/>
        </w:rPr>
        <w:t xml:space="preserve">年  </w:t>
      </w:r>
      <w:r>
        <w:rPr>
          <w:rFonts w:ascii="宋体" w:hAnsi="宋体"/>
          <w:b w:val="0"/>
          <w:bCs w:val="0"/>
          <w:sz w:val="24"/>
          <w:szCs w:val="24"/>
        </w:rPr>
        <w:t xml:space="preserve"> </w:t>
      </w:r>
      <w:r>
        <w:rPr>
          <w:rFonts w:hint="eastAsia" w:ascii="宋体" w:hAnsi="宋体"/>
          <w:b w:val="0"/>
          <w:bCs w:val="0"/>
          <w:sz w:val="24"/>
          <w:szCs w:val="24"/>
        </w:rPr>
        <w:t xml:space="preserve">月 </w:t>
      </w:r>
      <w:r>
        <w:rPr>
          <w:rFonts w:ascii="宋体" w:hAnsi="宋体"/>
          <w:b w:val="0"/>
          <w:bCs w:val="0"/>
          <w:sz w:val="24"/>
          <w:szCs w:val="24"/>
        </w:rPr>
        <w:t xml:space="preserve">   </w:t>
      </w:r>
      <w:r>
        <w:rPr>
          <w:rFonts w:hint="eastAsia" w:ascii="宋体" w:hAnsi="宋体"/>
          <w:b w:val="0"/>
          <w:bCs w:val="0"/>
          <w:sz w:val="24"/>
          <w:szCs w:val="24"/>
        </w:rPr>
        <w:t>日</w:t>
      </w:r>
      <w:r>
        <w:rPr>
          <w:rFonts w:hint="eastAsia" w:ascii="宋体" w:hAnsi="宋体"/>
          <w:b w:val="0"/>
          <w:bCs w:val="0"/>
          <w:sz w:val="24"/>
          <w:szCs w:val="24"/>
        </w:rPr>
        <w:tab/>
      </w:r>
      <w:r>
        <w:rPr>
          <w:rFonts w:hint="eastAsia" w:ascii="宋体" w:hAnsi="宋体"/>
          <w:b w:val="0"/>
          <w:bCs w:val="0"/>
          <w:sz w:val="24"/>
          <w:szCs w:val="24"/>
        </w:rPr>
        <w:t xml:space="preserve">                                 年 </w:t>
      </w:r>
      <w:r>
        <w:rPr>
          <w:rFonts w:ascii="宋体" w:hAnsi="宋体"/>
          <w:b w:val="0"/>
          <w:bCs w:val="0"/>
          <w:sz w:val="24"/>
          <w:szCs w:val="24"/>
        </w:rPr>
        <w:t xml:space="preserve">  </w:t>
      </w:r>
      <w:r>
        <w:rPr>
          <w:rFonts w:hint="eastAsia" w:ascii="宋体" w:hAnsi="宋体"/>
          <w:b w:val="0"/>
          <w:bCs w:val="0"/>
          <w:sz w:val="24"/>
          <w:szCs w:val="24"/>
        </w:rPr>
        <w:t xml:space="preserve">月 </w:t>
      </w:r>
      <w:r>
        <w:rPr>
          <w:rFonts w:ascii="宋体" w:hAnsi="宋体"/>
          <w:b w:val="0"/>
          <w:bCs w:val="0"/>
          <w:sz w:val="24"/>
          <w:szCs w:val="24"/>
        </w:rPr>
        <w:t xml:space="preserve">   </w:t>
      </w:r>
      <w:r>
        <w:rPr>
          <w:rFonts w:hint="eastAsia" w:ascii="宋体" w:hAnsi="宋体"/>
          <w:b w:val="0"/>
          <w:bCs w:val="0"/>
          <w:sz w:val="24"/>
          <w:szCs w:val="24"/>
        </w:rPr>
        <w:t>日</w:t>
      </w:r>
      <w:r>
        <w:rPr>
          <w:rFonts w:hint="eastAsia" w:ascii="宋体" w:hAnsi="宋体"/>
          <w:b w:val="0"/>
          <w:bCs w:val="0"/>
          <w:sz w:val="24"/>
          <w:szCs w:val="24"/>
        </w:rPr>
        <w:tab/>
      </w:r>
    </w:p>
    <w:p w14:paraId="1EA433BC">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被授权人身份证复印件                    法定代表人身份证复印件</w:t>
      </w:r>
    </w:p>
    <w:p w14:paraId="152A898B">
      <w:pPr>
        <w:pStyle w:val="3"/>
        <w:numPr>
          <w:ilvl w:val="2"/>
          <w:numId w:val="0"/>
        </w:numPr>
        <w:tabs>
          <w:tab w:val="left" w:pos="720"/>
        </w:tabs>
        <w:adjustRightInd w:val="0"/>
        <w:snapToGrid w:val="0"/>
        <w:spacing w:before="159" w:beforeLines="50" w:after="159" w:afterLines="50" w:line="540" w:lineRule="exact"/>
        <w:ind w:right="15" w:rightChars="7"/>
        <w:jc w:val="left"/>
        <w:rPr>
          <w:rFonts w:ascii="宋体" w:hAnsi="宋体"/>
          <w:b w:val="0"/>
          <w:bCs w:val="0"/>
          <w:sz w:val="24"/>
          <w:szCs w:val="24"/>
        </w:rPr>
      </w:pPr>
    </w:p>
    <w:p w14:paraId="0D381259">
      <w:pPr>
        <w:pStyle w:val="3"/>
        <w:numPr>
          <w:ilvl w:val="2"/>
          <w:numId w:val="0"/>
        </w:numPr>
        <w:tabs>
          <w:tab w:val="left" w:pos="720"/>
        </w:tabs>
        <w:adjustRightInd w:val="0"/>
        <w:snapToGrid w:val="0"/>
        <w:spacing w:before="159" w:beforeLines="50" w:after="159" w:afterLines="50" w:line="540" w:lineRule="exact"/>
        <w:ind w:right="15" w:rightChars="7" w:firstLine="1200" w:firstLineChars="500"/>
        <w:rPr>
          <w:rFonts w:ascii="宋体" w:hAnsi="宋体"/>
          <w:b w:val="0"/>
          <w:bCs w:val="0"/>
          <w:sz w:val="24"/>
          <w:szCs w:val="24"/>
        </w:rPr>
      </w:pPr>
      <w:r>
        <w:rPr>
          <w:rFonts w:hint="eastAsia" w:ascii="宋体" w:hAnsi="宋体"/>
          <w:b w:val="0"/>
          <w:bCs w:val="0"/>
          <w:sz w:val="24"/>
          <w:szCs w:val="24"/>
        </w:rPr>
        <w:t>(粘贴此处)                              (粘贴此处)</w:t>
      </w:r>
    </w:p>
    <w:p w14:paraId="05B087A9">
      <w:pPr>
        <w:pStyle w:val="3"/>
        <w:numPr>
          <w:ilvl w:val="2"/>
          <w:numId w:val="0"/>
        </w:numPr>
        <w:tabs>
          <w:tab w:val="left" w:pos="720"/>
        </w:tabs>
        <w:adjustRightInd w:val="0"/>
        <w:snapToGrid w:val="0"/>
        <w:spacing w:before="159" w:beforeLines="50" w:after="159" w:afterLines="50" w:line="540" w:lineRule="exact"/>
        <w:ind w:right="15" w:rightChars="7" w:firstLine="1200" w:firstLineChars="500"/>
        <w:jc w:val="left"/>
        <w:rPr>
          <w:rFonts w:ascii="宋体" w:hAnsi="宋体"/>
          <w:b w:val="0"/>
          <w:bCs w:val="0"/>
          <w:sz w:val="24"/>
          <w:szCs w:val="24"/>
        </w:rPr>
      </w:pPr>
      <w:r>
        <w:rPr>
          <w:rFonts w:hint="eastAsia" w:ascii="宋体" w:hAnsi="宋体"/>
          <w:b w:val="0"/>
          <w:bCs w:val="0"/>
          <w:sz w:val="24"/>
          <w:szCs w:val="24"/>
        </w:rPr>
        <w:t xml:space="preserve">                               </w:t>
      </w:r>
    </w:p>
    <w:p w14:paraId="5031CF11">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p>
    <w:p w14:paraId="3B469DFE">
      <w:pPr>
        <w:pStyle w:val="3"/>
        <w:numPr>
          <w:ilvl w:val="2"/>
          <w:numId w:val="0"/>
        </w:numPr>
        <w:tabs>
          <w:tab w:val="left" w:pos="720"/>
        </w:tabs>
        <w:adjustRightInd w:val="0"/>
        <w:snapToGrid w:val="0"/>
        <w:spacing w:before="159" w:beforeLines="50" w:after="159" w:afterLines="50" w:line="540" w:lineRule="exact"/>
        <w:ind w:right="15" w:rightChars="7" w:firstLine="480" w:firstLineChars="200"/>
        <w:jc w:val="left"/>
        <w:rPr>
          <w:rFonts w:ascii="宋体" w:hAnsi="宋体"/>
          <w:b w:val="0"/>
          <w:bCs w:val="0"/>
          <w:sz w:val="24"/>
          <w:szCs w:val="24"/>
        </w:rPr>
      </w:pPr>
      <w:r>
        <w:rPr>
          <w:rFonts w:hint="eastAsia" w:ascii="宋体" w:hAnsi="宋体"/>
          <w:b w:val="0"/>
          <w:bCs w:val="0"/>
          <w:sz w:val="24"/>
          <w:szCs w:val="24"/>
        </w:rPr>
        <w:t>注：参加询价活动时，被授权人将身份证原件带至现场备查。</w:t>
      </w:r>
    </w:p>
    <w:p w14:paraId="3E04A6D0">
      <w:pPr>
        <w:pStyle w:val="11"/>
        <w:ind w:firstLine="480"/>
        <w:rPr>
          <w:bCs/>
          <w:sz w:val="24"/>
          <w:szCs w:val="24"/>
        </w:rPr>
      </w:pPr>
    </w:p>
    <w:p w14:paraId="339180BC">
      <w:pPr>
        <w:pStyle w:val="3"/>
        <w:numPr>
          <w:ilvl w:val="2"/>
          <w:numId w:val="0"/>
        </w:numPr>
        <w:tabs>
          <w:tab w:val="left" w:pos="720"/>
        </w:tabs>
        <w:adjustRightInd w:val="0"/>
        <w:snapToGrid w:val="0"/>
        <w:spacing w:before="159" w:beforeLines="50" w:after="159" w:afterLines="50" w:line="540" w:lineRule="exact"/>
        <w:ind w:right="15" w:rightChars="7"/>
        <w:rPr>
          <w:rFonts w:ascii="宋体" w:hAnsi="宋体"/>
        </w:rPr>
      </w:pPr>
      <w:r>
        <w:rPr>
          <w:rFonts w:hint="eastAsia" w:ascii="宋体" w:hAnsi="宋体"/>
        </w:rPr>
        <w:t>2.</w:t>
      </w:r>
      <w:bookmarkEnd w:id="4"/>
      <w:r>
        <w:rPr>
          <w:rFonts w:hint="eastAsia" w:ascii="宋体" w:hAnsi="宋体"/>
        </w:rPr>
        <w:t>询价响应函</w:t>
      </w:r>
    </w:p>
    <w:p w14:paraId="5CDE865D">
      <w:pPr>
        <w:adjustRightInd w:val="0"/>
        <w:snapToGrid w:val="0"/>
        <w:spacing w:line="520" w:lineRule="exact"/>
        <w:ind w:right="15" w:rightChars="7"/>
        <w:rPr>
          <w:rFonts w:ascii="宋体" w:hAnsi="宋体"/>
          <w:sz w:val="24"/>
          <w:u w:val="single"/>
        </w:rPr>
      </w:pPr>
      <w:r>
        <w:rPr>
          <w:rFonts w:hint="eastAsia" w:ascii="宋体" w:hAnsi="宋体"/>
          <w:sz w:val="24"/>
        </w:rPr>
        <w:t>致：江苏海洋大学</w:t>
      </w:r>
    </w:p>
    <w:p w14:paraId="0AFD4C2B">
      <w:pPr>
        <w:spacing w:line="520" w:lineRule="exact"/>
        <w:ind w:firstLine="480" w:firstLineChars="200"/>
        <w:jc w:val="left"/>
        <w:rPr>
          <w:rFonts w:ascii="宋体" w:hAnsi="宋体" w:cs="宋体"/>
          <w:sz w:val="24"/>
        </w:rPr>
      </w:pPr>
      <w:r>
        <w:rPr>
          <w:rFonts w:hint="eastAsia" w:ascii="宋体" w:hAnsi="宋体" w:cs="宋体"/>
          <w:sz w:val="24"/>
        </w:rPr>
        <w:t>依据贵单位</w:t>
      </w:r>
      <w:r>
        <w:rPr>
          <w:rFonts w:hint="eastAsia" w:ascii="宋体" w:hAnsi="宋体"/>
          <w:sz w:val="24"/>
          <w:u w:val="single"/>
        </w:rPr>
        <w:t>江苏海洋大学后勤与基建管理处食堂物资采购鸡蛋产品项目</w:t>
      </w:r>
      <w:r>
        <w:rPr>
          <w:rFonts w:hint="eastAsia" w:ascii="宋体" w:hAnsi="宋体" w:cs="宋体"/>
          <w:sz w:val="24"/>
        </w:rPr>
        <w:t>询价采购活动参与的邀请，我方授权</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r>
        <w:rPr>
          <w:rFonts w:hint="eastAsia" w:ascii="宋体" w:hAnsi="宋体" w:cs="宋体"/>
          <w:sz w:val="24"/>
        </w:rPr>
        <w:t>（姓名）为全权代表参加该项目的询价采购活动工作，全权处理本次询价采购的有关事宜。同时，我公司声明如下：</w:t>
      </w:r>
    </w:p>
    <w:p w14:paraId="48C8BB1C">
      <w:pPr>
        <w:pStyle w:val="11"/>
        <w:spacing w:line="520" w:lineRule="exact"/>
        <w:ind w:left="0" w:leftChars="0" w:firstLine="0" w:firstLineChars="0"/>
        <w:jc w:val="left"/>
        <w:rPr>
          <w:rFonts w:ascii="宋体" w:hAnsi="宋体" w:cs="宋体"/>
          <w:bCs/>
          <w:sz w:val="24"/>
          <w:szCs w:val="24"/>
        </w:rPr>
      </w:pPr>
      <w:r>
        <w:rPr>
          <w:rFonts w:hint="eastAsia" w:ascii="宋体" w:hAnsi="宋体" w:cs="宋体"/>
          <w:sz w:val="24"/>
          <w:szCs w:val="24"/>
        </w:rPr>
        <w:t xml:space="preserve">    </w:t>
      </w:r>
      <w:r>
        <w:rPr>
          <w:rFonts w:hint="eastAsia" w:ascii="宋体" w:hAnsi="宋体" w:cs="宋体"/>
          <w:bCs/>
          <w:sz w:val="24"/>
          <w:szCs w:val="24"/>
        </w:rPr>
        <w:t>1.我方愿意按照询价文件的一切要求，提供完成该项目的全部内容，并按询价文件的要求提供报价。</w:t>
      </w:r>
    </w:p>
    <w:p w14:paraId="1AE1F86B">
      <w:pPr>
        <w:spacing w:line="520" w:lineRule="exact"/>
        <w:ind w:firstLine="480" w:firstLineChars="200"/>
        <w:jc w:val="left"/>
        <w:rPr>
          <w:rFonts w:ascii="宋体" w:hAnsi="宋体" w:cs="宋体"/>
          <w:bCs/>
          <w:sz w:val="24"/>
        </w:rPr>
      </w:pPr>
      <w:r>
        <w:rPr>
          <w:rFonts w:hint="eastAsia" w:ascii="宋体" w:hAnsi="宋体" w:cs="宋体"/>
          <w:bCs/>
          <w:sz w:val="24"/>
        </w:rPr>
        <w:t>2.我方愿按询价文件规定的付款方式执行。</w:t>
      </w:r>
    </w:p>
    <w:p w14:paraId="314CD5A3">
      <w:pPr>
        <w:spacing w:line="520" w:lineRule="exact"/>
        <w:ind w:firstLine="480" w:firstLineChars="200"/>
        <w:jc w:val="left"/>
        <w:rPr>
          <w:rFonts w:ascii="宋体" w:hAnsi="宋体" w:cs="宋体"/>
          <w:bCs/>
          <w:sz w:val="24"/>
        </w:rPr>
      </w:pPr>
      <w:r>
        <w:rPr>
          <w:rFonts w:hint="eastAsia" w:ascii="宋体" w:hAnsi="宋体" w:cs="宋体"/>
          <w:bCs/>
          <w:sz w:val="24"/>
        </w:rPr>
        <w:t>3.我方已经详细审查了全部询价文件，我方已完全清晰理解询价文件的要求,不存在任何含糊不清和误解之处,同意放弃对询价文件提出异议和质疑的权利。</w:t>
      </w:r>
    </w:p>
    <w:p w14:paraId="2FE97349">
      <w:pPr>
        <w:spacing w:line="520" w:lineRule="exact"/>
        <w:ind w:firstLine="480" w:firstLineChars="200"/>
        <w:jc w:val="left"/>
        <w:rPr>
          <w:rFonts w:ascii="宋体" w:hAnsi="宋体" w:cs="宋体"/>
          <w:bCs/>
          <w:sz w:val="24"/>
        </w:rPr>
      </w:pPr>
      <w:r>
        <w:rPr>
          <w:rFonts w:hint="eastAsia" w:ascii="宋体" w:hAnsi="宋体" w:cs="宋体"/>
          <w:bCs/>
          <w:sz w:val="24"/>
        </w:rPr>
        <w:t>4.我方承诺在本次询价响应中提供的一切文件，无论是原件还是复印件均真实有效，绝无任何虚假、伪造和夸大的成份。否则，愿承担相应的后果和法律责任。</w:t>
      </w:r>
    </w:p>
    <w:p w14:paraId="0F880FF9">
      <w:pPr>
        <w:spacing w:line="520" w:lineRule="exact"/>
        <w:ind w:firstLine="480" w:firstLineChars="200"/>
        <w:jc w:val="left"/>
        <w:rPr>
          <w:rFonts w:ascii="宋体" w:hAnsi="宋体" w:cs="宋体"/>
          <w:bCs/>
          <w:sz w:val="24"/>
        </w:rPr>
      </w:pPr>
      <w:r>
        <w:rPr>
          <w:rFonts w:hint="eastAsia" w:ascii="宋体" w:hAnsi="宋体" w:cs="宋体"/>
          <w:bCs/>
          <w:sz w:val="24"/>
        </w:rPr>
        <w:t>5.我方尊重评标小组所作的评定结果，同时也清楚理解到本次询价采购活动中的报价最低并非意味着必定获得成交资格。</w:t>
      </w:r>
    </w:p>
    <w:p w14:paraId="60418B3E">
      <w:pPr>
        <w:spacing w:line="520" w:lineRule="exact"/>
        <w:ind w:firstLine="480" w:firstLineChars="200"/>
        <w:jc w:val="left"/>
        <w:rPr>
          <w:rFonts w:ascii="宋体" w:hAnsi="宋体" w:cs="宋体"/>
          <w:bCs/>
          <w:sz w:val="24"/>
        </w:rPr>
      </w:pPr>
      <w:r>
        <w:rPr>
          <w:rFonts w:hint="eastAsia" w:ascii="宋体" w:hAnsi="宋体" w:cs="宋体"/>
          <w:bCs/>
          <w:sz w:val="24"/>
        </w:rPr>
        <w:t>6.一旦我方成交，我将根据询价文件的规定,严格履行询价文件中规定的每一项要求,按期、按质、按量履行合同是我方应尽的义务及责任。</w:t>
      </w:r>
    </w:p>
    <w:p w14:paraId="1D922036">
      <w:pPr>
        <w:spacing w:line="520" w:lineRule="exact"/>
        <w:ind w:firstLine="5280" w:firstLineChars="2200"/>
        <w:jc w:val="left"/>
        <w:rPr>
          <w:rFonts w:ascii="宋体" w:hAnsi="宋体" w:cs="宋体"/>
          <w:bCs/>
          <w:sz w:val="24"/>
        </w:rPr>
      </w:pPr>
    </w:p>
    <w:p w14:paraId="0FAB90BA">
      <w:pPr>
        <w:spacing w:line="520" w:lineRule="exact"/>
        <w:ind w:firstLine="3840" w:firstLineChars="1600"/>
        <w:jc w:val="left"/>
        <w:rPr>
          <w:rFonts w:ascii="宋体" w:hAnsi="宋体" w:cs="宋体"/>
          <w:bCs/>
          <w:sz w:val="24"/>
        </w:rPr>
      </w:pPr>
      <w:r>
        <w:rPr>
          <w:rFonts w:hint="eastAsia" w:ascii="宋体" w:hAnsi="宋体" w:cs="宋体"/>
          <w:bCs/>
          <w:sz w:val="24"/>
        </w:rPr>
        <w:t>询价响应单位:</w:t>
      </w:r>
      <w:r>
        <w:rPr>
          <w:rFonts w:hint="eastAsia" w:ascii="宋体" w:hAnsi="宋体" w:cs="宋体"/>
          <w:bCs/>
          <w:sz w:val="24"/>
          <w:u w:val="single"/>
        </w:rPr>
        <w:t xml:space="preserve">                  </w:t>
      </w:r>
      <w:r>
        <w:rPr>
          <w:rFonts w:hint="eastAsia" w:ascii="宋体" w:hAnsi="宋体" w:cs="宋体"/>
          <w:bCs/>
          <w:sz w:val="24"/>
        </w:rPr>
        <w:tab/>
      </w:r>
      <w:r>
        <w:rPr>
          <w:rFonts w:hint="eastAsia" w:ascii="宋体" w:hAnsi="宋体" w:cs="宋体"/>
          <w:bCs/>
          <w:sz w:val="24"/>
        </w:rPr>
        <w:t>(加盖公章)</w:t>
      </w:r>
      <w:r>
        <w:rPr>
          <w:rFonts w:hint="eastAsia" w:ascii="宋体" w:hAnsi="宋体" w:cs="宋体"/>
          <w:bCs/>
          <w:sz w:val="24"/>
        </w:rPr>
        <w:tab/>
      </w:r>
    </w:p>
    <w:p w14:paraId="5FEB8F3A">
      <w:pPr>
        <w:pStyle w:val="11"/>
      </w:pPr>
    </w:p>
    <w:p w14:paraId="3321E2DC">
      <w:pPr>
        <w:spacing w:line="520" w:lineRule="exact"/>
        <w:ind w:firstLine="3840" w:firstLineChars="1600"/>
        <w:jc w:val="left"/>
        <w:rPr>
          <w:rFonts w:ascii="黑体" w:eastAsia="黑体"/>
          <w:b/>
          <w:sz w:val="24"/>
        </w:rPr>
      </w:pPr>
      <w:r>
        <w:rPr>
          <w:rFonts w:hint="eastAsia" w:ascii="宋体" w:hAnsi="宋体" w:cs="宋体"/>
          <w:bCs/>
          <w:sz w:val="24"/>
        </w:rPr>
        <w:t>法定代表人或被授权人:</w:t>
      </w:r>
      <w:r>
        <w:rPr>
          <w:rFonts w:hint="eastAsia" w:ascii="宋体" w:hAnsi="宋体" w:cs="宋体"/>
          <w:bCs/>
          <w:sz w:val="24"/>
          <w:u w:val="single"/>
        </w:rPr>
        <w:t xml:space="preserve">            </w:t>
      </w:r>
      <w:r>
        <w:rPr>
          <w:rFonts w:hint="eastAsia" w:ascii="宋体" w:hAnsi="宋体" w:cs="宋体"/>
          <w:bCs/>
          <w:sz w:val="24"/>
        </w:rPr>
        <w:t>(签字或盖章)</w:t>
      </w:r>
      <w:r>
        <w:rPr>
          <w:rFonts w:hint="eastAsia" w:ascii="宋体" w:hAnsi="宋体" w:cs="宋体"/>
          <w:bCs/>
          <w:sz w:val="24"/>
        </w:rPr>
        <w:tab/>
      </w:r>
      <w:r>
        <w:rPr>
          <w:rFonts w:hint="eastAsia" w:ascii="宋体" w:hAnsi="宋体" w:cs="宋体"/>
          <w:bCs/>
          <w:sz w:val="24"/>
        </w:rPr>
        <w:t xml:space="preserve">                                                        年 </w:t>
      </w:r>
      <w:r>
        <w:rPr>
          <w:rFonts w:hint="eastAsia" w:ascii="宋体" w:hAnsi="宋体" w:cs="宋体"/>
          <w:bCs/>
          <w:sz w:val="24"/>
        </w:rPr>
        <w:tab/>
      </w:r>
      <w:r>
        <w:rPr>
          <w:rFonts w:hint="eastAsia" w:ascii="宋体" w:hAnsi="宋体" w:cs="宋体"/>
          <w:bCs/>
          <w:sz w:val="24"/>
        </w:rPr>
        <w:t>月   日</w:t>
      </w:r>
    </w:p>
    <w:p w14:paraId="5E60E490">
      <w:pPr>
        <w:jc w:val="left"/>
        <w:rPr>
          <w:rFonts w:ascii="黑体" w:eastAsia="黑体"/>
          <w:b/>
          <w:sz w:val="36"/>
          <w:szCs w:val="36"/>
        </w:rPr>
      </w:pPr>
    </w:p>
    <w:p w14:paraId="78DA5BA0">
      <w:pPr>
        <w:jc w:val="center"/>
        <w:rPr>
          <w:rFonts w:ascii="黑体" w:eastAsia="黑体"/>
          <w:b/>
          <w:sz w:val="36"/>
          <w:szCs w:val="36"/>
        </w:rPr>
        <w:sectPr>
          <w:pgSz w:w="11906" w:h="16838"/>
          <w:pgMar w:top="1304" w:right="1442" w:bottom="1247" w:left="1024" w:header="851" w:footer="992" w:gutter="0"/>
          <w:cols w:space="720" w:num="1"/>
          <w:docGrid w:type="lines" w:linePitch="319" w:charSpace="0"/>
        </w:sectPr>
      </w:pPr>
    </w:p>
    <w:p w14:paraId="1B7B3AE6">
      <w:pPr>
        <w:jc w:val="center"/>
        <w:rPr>
          <w:rFonts w:ascii="黑体" w:eastAsia="黑体"/>
          <w:b/>
          <w:sz w:val="36"/>
          <w:szCs w:val="36"/>
        </w:rPr>
      </w:pPr>
    </w:p>
    <w:p w14:paraId="1440F64F">
      <w:pPr>
        <w:jc w:val="center"/>
        <w:rPr>
          <w:rFonts w:ascii="黑体" w:eastAsia="黑体"/>
          <w:b/>
          <w:sz w:val="44"/>
          <w:szCs w:val="44"/>
        </w:rPr>
      </w:pPr>
      <w:r>
        <w:rPr>
          <w:rFonts w:hint="eastAsia" w:ascii="黑体" w:eastAsia="黑体"/>
          <w:b/>
          <w:sz w:val="36"/>
          <w:szCs w:val="36"/>
        </w:rPr>
        <w:t>3.江苏海洋大学后勤与基建管理处食堂物资采购鸡蛋产品</w:t>
      </w:r>
      <w:bookmarkStart w:id="5" w:name="OLE_LINK6"/>
      <w:bookmarkStart w:id="6" w:name="OLE_LINK5"/>
      <w:r>
        <w:rPr>
          <w:rFonts w:hint="eastAsia" w:ascii="黑体" w:eastAsia="黑体"/>
          <w:b/>
          <w:sz w:val="36"/>
          <w:szCs w:val="36"/>
        </w:rPr>
        <w:t>项目询价响应报价表</w:t>
      </w:r>
    </w:p>
    <w:bookmarkEnd w:id="5"/>
    <w:bookmarkEnd w:id="6"/>
    <w:p w14:paraId="7E31BD10"/>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679D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4A4C86C5">
            <w:pPr>
              <w:jc w:val="center"/>
              <w:rPr>
                <w:rFonts w:ascii="宋体" w:hAnsi="宋体"/>
                <w:bCs/>
                <w:sz w:val="28"/>
                <w:szCs w:val="28"/>
              </w:rPr>
            </w:pPr>
            <w:r>
              <w:rPr>
                <w:rFonts w:ascii="宋体" w:hAnsi="宋体"/>
                <w:bCs/>
                <w:sz w:val="28"/>
                <w:szCs w:val="28"/>
              </w:rPr>
              <w:t>标题</w:t>
            </w:r>
          </w:p>
        </w:tc>
        <w:tc>
          <w:tcPr>
            <w:tcW w:w="3651" w:type="dxa"/>
            <w:vAlign w:val="center"/>
          </w:tcPr>
          <w:p w14:paraId="3081E68E">
            <w:pPr>
              <w:jc w:val="center"/>
              <w:rPr>
                <w:rFonts w:ascii="宋体" w:hAnsi="宋体"/>
                <w:sz w:val="28"/>
                <w:szCs w:val="28"/>
              </w:rPr>
            </w:pPr>
            <w:r>
              <w:rPr>
                <w:rFonts w:hint="eastAsia" w:ascii="宋体" w:hAnsi="宋体"/>
                <w:sz w:val="28"/>
                <w:szCs w:val="28"/>
              </w:rPr>
              <w:t>普通</w:t>
            </w:r>
            <w:r>
              <w:rPr>
                <w:rFonts w:ascii="宋体" w:hAnsi="宋体"/>
                <w:sz w:val="28"/>
                <w:szCs w:val="28"/>
              </w:rPr>
              <w:t>鸡蛋</w:t>
            </w:r>
          </w:p>
        </w:tc>
      </w:tr>
      <w:tr w14:paraId="577F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vAlign w:val="center"/>
          </w:tcPr>
          <w:p w14:paraId="17E73A37">
            <w:pPr>
              <w:jc w:val="center"/>
              <w:rPr>
                <w:rFonts w:ascii="宋体" w:hAnsi="宋体"/>
                <w:bCs/>
                <w:sz w:val="28"/>
                <w:szCs w:val="28"/>
              </w:rPr>
            </w:pPr>
            <w:r>
              <w:rPr>
                <w:rFonts w:hint="eastAsia" w:ascii="宋体" w:hAnsi="宋体"/>
                <w:bCs/>
                <w:sz w:val="28"/>
                <w:szCs w:val="28"/>
              </w:rPr>
              <w:t>投标报价</w:t>
            </w:r>
          </w:p>
          <w:p w14:paraId="7D627B3C">
            <w:pPr>
              <w:jc w:val="center"/>
              <w:rPr>
                <w:rFonts w:ascii="宋体" w:hAnsi="宋体"/>
                <w:bCs/>
                <w:sz w:val="28"/>
                <w:szCs w:val="28"/>
              </w:rPr>
            </w:pPr>
            <w:r>
              <w:rPr>
                <w:rFonts w:hint="eastAsia" w:ascii="宋体" w:hAnsi="宋体"/>
                <w:bCs/>
                <w:sz w:val="28"/>
                <w:szCs w:val="28"/>
              </w:rPr>
              <w:t>（人民币）</w:t>
            </w:r>
          </w:p>
        </w:tc>
        <w:tc>
          <w:tcPr>
            <w:tcW w:w="3651" w:type="dxa"/>
            <w:vAlign w:val="center"/>
          </w:tcPr>
          <w:p w14:paraId="2D1DFFB6">
            <w:pPr>
              <w:spacing w:line="360" w:lineRule="auto"/>
              <w:rPr>
                <w:rFonts w:ascii="宋体" w:hAnsi="宋体"/>
                <w:bCs/>
                <w:u w:val="single"/>
              </w:rPr>
            </w:pPr>
            <w:r>
              <w:rPr>
                <w:rFonts w:hint="eastAsia" w:ascii="宋体" w:hAnsi="宋体"/>
                <w:bCs/>
              </w:rPr>
              <w:t>大写：</w:t>
            </w:r>
            <w:r>
              <w:rPr>
                <w:rFonts w:hint="eastAsia" w:ascii="宋体" w:hAnsi="宋体"/>
                <w:bCs/>
                <w:u w:val="single"/>
              </w:rPr>
              <w:t xml:space="preserve">           </w:t>
            </w:r>
            <w:r>
              <w:rPr>
                <w:rFonts w:ascii="宋体" w:hAnsi="宋体"/>
                <w:bCs/>
                <w:u w:val="single"/>
              </w:rPr>
              <w:t xml:space="preserve"> </w:t>
            </w:r>
            <w:r>
              <w:rPr>
                <w:rFonts w:hint="eastAsia" w:ascii="宋体" w:hAnsi="宋体"/>
                <w:bCs/>
              </w:rPr>
              <w:t>元/斤</w:t>
            </w:r>
          </w:p>
          <w:p w14:paraId="6773855D">
            <w:pPr>
              <w:spacing w:line="360" w:lineRule="auto"/>
              <w:rPr>
                <w:rFonts w:ascii="宋体" w:hAnsi="宋体"/>
                <w:sz w:val="28"/>
                <w:szCs w:val="28"/>
              </w:rPr>
            </w:pPr>
            <w:r>
              <w:rPr>
                <w:rFonts w:hint="eastAsia" w:ascii="宋体" w:hAnsi="宋体"/>
                <w:bCs/>
              </w:rPr>
              <w:t>（</w:t>
            </w:r>
            <w:r>
              <w:rPr>
                <w:rFonts w:ascii="宋体" w:hAnsi="宋体"/>
                <w:bCs/>
              </w:rPr>
              <w:t>¥：</w:t>
            </w:r>
            <w:r>
              <w:rPr>
                <w:rFonts w:hint="eastAsia" w:ascii="宋体" w:hAnsi="宋体"/>
                <w:bCs/>
                <w:u w:val="single"/>
              </w:rPr>
              <w:t xml:space="preserve">          </w:t>
            </w:r>
            <w:r>
              <w:rPr>
                <w:rFonts w:hint="eastAsia" w:ascii="宋体" w:hAnsi="宋体"/>
                <w:bCs/>
              </w:rPr>
              <w:t>）元/斤</w:t>
            </w:r>
          </w:p>
        </w:tc>
      </w:tr>
    </w:tbl>
    <w:p w14:paraId="19F85226"/>
    <w:p w14:paraId="2B729930">
      <w:pPr>
        <w:rPr>
          <w:sz w:val="28"/>
          <w:szCs w:val="28"/>
        </w:rPr>
      </w:pPr>
    </w:p>
    <w:p w14:paraId="0D4C156C">
      <w:pPr>
        <w:adjustRightInd w:val="0"/>
        <w:spacing w:line="400" w:lineRule="exact"/>
        <w:ind w:firstLine="1960" w:firstLineChars="700"/>
        <w:jc w:val="left"/>
        <w:rPr>
          <w:rFonts w:ascii="宋体" w:hAnsi="宋体"/>
          <w:sz w:val="28"/>
          <w:szCs w:val="28"/>
        </w:rPr>
      </w:pPr>
      <w:r>
        <w:rPr>
          <w:rFonts w:hint="eastAsia" w:ascii="宋体" w:hAnsi="宋体"/>
          <w:sz w:val="28"/>
          <w:szCs w:val="28"/>
        </w:rPr>
        <w:t>说明：</w:t>
      </w:r>
    </w:p>
    <w:p w14:paraId="2D5AF09F">
      <w:pPr>
        <w:adjustRightInd w:val="0"/>
        <w:spacing w:line="400" w:lineRule="exact"/>
        <w:ind w:firstLine="1960" w:firstLineChars="700"/>
        <w:jc w:val="left"/>
        <w:rPr>
          <w:rFonts w:ascii="宋体" w:hAnsi="宋体"/>
          <w:sz w:val="28"/>
          <w:szCs w:val="28"/>
        </w:rPr>
      </w:pPr>
      <w:r>
        <w:rPr>
          <w:rFonts w:hint="eastAsia" w:ascii="宋体" w:hAnsi="宋体"/>
          <w:sz w:val="28"/>
          <w:szCs w:val="28"/>
        </w:rPr>
        <w:t>投标人报价包括税费、成本、利润、运输、装卸、各类劳保、保险等一切费用。</w:t>
      </w:r>
    </w:p>
    <w:p w14:paraId="6BEEF7A9">
      <w:pPr>
        <w:autoSpaceDE w:val="0"/>
        <w:autoSpaceDN w:val="0"/>
        <w:adjustRightInd w:val="0"/>
        <w:ind w:firstLine="420"/>
        <w:jc w:val="left"/>
        <w:rPr>
          <w:rFonts w:ascii="宋体" w:hAnsi="宋体"/>
          <w:bCs/>
        </w:rPr>
      </w:pPr>
    </w:p>
    <w:p w14:paraId="24BC56BC"/>
    <w:p w14:paraId="4BF9FDDB"/>
    <w:p w14:paraId="0D926647"/>
    <w:p w14:paraId="2405F5C4"/>
    <w:p w14:paraId="56414E1E"/>
    <w:p w14:paraId="7217EB57">
      <w:pPr>
        <w:ind w:firstLine="1124" w:firstLineChars="400"/>
        <w:jc w:val="left"/>
        <w:rPr>
          <w:rFonts w:ascii="黑体" w:eastAsia="黑体"/>
          <w:b/>
          <w:sz w:val="28"/>
          <w:szCs w:val="28"/>
        </w:rPr>
      </w:pPr>
      <w:r>
        <w:rPr>
          <w:rFonts w:hint="eastAsia" w:ascii="黑体" w:eastAsia="黑体"/>
          <w:b/>
          <w:sz w:val="28"/>
          <w:szCs w:val="28"/>
        </w:rPr>
        <w:t>投标人（盖章）：                          法定代表人或被授权人（签字或盖章）：</w:t>
      </w:r>
    </w:p>
    <w:p w14:paraId="7414980E">
      <w:pPr>
        <w:ind w:firstLine="1124" w:firstLineChars="400"/>
        <w:jc w:val="left"/>
        <w:rPr>
          <w:rFonts w:ascii="黑体" w:eastAsia="黑体"/>
          <w:b/>
          <w:sz w:val="28"/>
          <w:szCs w:val="28"/>
        </w:rPr>
      </w:pPr>
      <w:r>
        <w:rPr>
          <w:rFonts w:hint="eastAsia" w:ascii="黑体" w:eastAsia="黑体"/>
          <w:b/>
          <w:sz w:val="28"/>
          <w:szCs w:val="28"/>
        </w:rPr>
        <w:t>日期：</w:t>
      </w:r>
    </w:p>
    <w:p w14:paraId="45AAE75A">
      <w:pPr>
        <w:spacing w:line="300" w:lineRule="auto"/>
        <w:ind w:firstLine="420" w:firstLineChars="200"/>
        <w:rPr>
          <w:rFonts w:ascii="宋体" w:hAnsi="宋体" w:cs="宋体"/>
          <w:bCs/>
          <w:szCs w:val="21"/>
        </w:rPr>
      </w:pPr>
    </w:p>
    <w:p w14:paraId="79D1B408">
      <w:pPr>
        <w:spacing w:line="300" w:lineRule="auto"/>
        <w:rPr>
          <w:rFonts w:ascii="黑体" w:eastAsia="黑体"/>
          <w:b/>
          <w:sz w:val="28"/>
          <w:szCs w:val="28"/>
        </w:rPr>
      </w:pPr>
    </w:p>
    <w:p w14:paraId="1D26A12D">
      <w:pPr>
        <w:shd w:val="clear" w:color="auto" w:fill="FFFFFF"/>
        <w:spacing w:line="464" w:lineRule="exact"/>
        <w:ind w:firstLine="472" w:firstLineChars="196"/>
        <w:rPr>
          <w:rFonts w:ascii="宋体" w:hAnsi="宋体" w:cs="宋体"/>
          <w:b/>
          <w:kern w:val="0"/>
          <w:sz w:val="24"/>
        </w:rPr>
      </w:pPr>
    </w:p>
    <w:sectPr>
      <w:pgSz w:w="16838" w:h="11906" w:orient="landscape"/>
      <w:pgMar w:top="604" w:right="1304" w:bottom="382" w:left="1247"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modern"/>
    <w:pitch w:val="default"/>
    <w:sig w:usb0="800002BF" w:usb1="38CF7CFA" w:usb2="00000016" w:usb3="00000000" w:csb0="00040001" w:csb1="00000000"/>
  </w:font>
  <w:font w:name="Noto Sans SC">
    <w:panose1 w:val="020B0200000000000000"/>
    <w:charset w:val="86"/>
    <w:family w:val="auto"/>
    <w:pitch w:val="default"/>
    <w:sig w:usb0="20000083" w:usb1="2ADF3C10" w:usb2="00000016" w:usb3="00000000" w:csb0="600601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D34"/>
    <w:rsid w:val="00027E95"/>
    <w:rsid w:val="00063371"/>
    <w:rsid w:val="000F024C"/>
    <w:rsid w:val="0011017B"/>
    <w:rsid w:val="00160309"/>
    <w:rsid w:val="001638D7"/>
    <w:rsid w:val="001643F0"/>
    <w:rsid w:val="00165BE9"/>
    <w:rsid w:val="0017283B"/>
    <w:rsid w:val="00175D06"/>
    <w:rsid w:val="00182395"/>
    <w:rsid w:val="00185BFD"/>
    <w:rsid w:val="00197D03"/>
    <w:rsid w:val="001D1803"/>
    <w:rsid w:val="002344D6"/>
    <w:rsid w:val="00236D51"/>
    <w:rsid w:val="00257AC0"/>
    <w:rsid w:val="00273E0A"/>
    <w:rsid w:val="002740DA"/>
    <w:rsid w:val="002816F1"/>
    <w:rsid w:val="0028384D"/>
    <w:rsid w:val="002A20D9"/>
    <w:rsid w:val="002B6104"/>
    <w:rsid w:val="002D6221"/>
    <w:rsid w:val="002D64F4"/>
    <w:rsid w:val="002F4541"/>
    <w:rsid w:val="003453C4"/>
    <w:rsid w:val="003627D3"/>
    <w:rsid w:val="00365F84"/>
    <w:rsid w:val="003F35A3"/>
    <w:rsid w:val="00403948"/>
    <w:rsid w:val="00410A25"/>
    <w:rsid w:val="00420412"/>
    <w:rsid w:val="00426A0B"/>
    <w:rsid w:val="00427925"/>
    <w:rsid w:val="00443FCE"/>
    <w:rsid w:val="00495940"/>
    <w:rsid w:val="004A095E"/>
    <w:rsid w:val="004A2E0B"/>
    <w:rsid w:val="004B2BC4"/>
    <w:rsid w:val="004C15A9"/>
    <w:rsid w:val="004C67B8"/>
    <w:rsid w:val="004D171C"/>
    <w:rsid w:val="005078AF"/>
    <w:rsid w:val="0052544C"/>
    <w:rsid w:val="00532C87"/>
    <w:rsid w:val="0053700D"/>
    <w:rsid w:val="00554670"/>
    <w:rsid w:val="00566E29"/>
    <w:rsid w:val="005C0914"/>
    <w:rsid w:val="005D3061"/>
    <w:rsid w:val="005F5A42"/>
    <w:rsid w:val="00606D32"/>
    <w:rsid w:val="00642B7E"/>
    <w:rsid w:val="00645090"/>
    <w:rsid w:val="006549CE"/>
    <w:rsid w:val="00716889"/>
    <w:rsid w:val="00731A89"/>
    <w:rsid w:val="00780057"/>
    <w:rsid w:val="0078718B"/>
    <w:rsid w:val="007A04B6"/>
    <w:rsid w:val="007F7695"/>
    <w:rsid w:val="00806884"/>
    <w:rsid w:val="00863B4B"/>
    <w:rsid w:val="0089785F"/>
    <w:rsid w:val="008A6EED"/>
    <w:rsid w:val="008B5705"/>
    <w:rsid w:val="008B7C69"/>
    <w:rsid w:val="008E5C06"/>
    <w:rsid w:val="008F5ED5"/>
    <w:rsid w:val="00900D77"/>
    <w:rsid w:val="00905E19"/>
    <w:rsid w:val="0090797F"/>
    <w:rsid w:val="00991FCE"/>
    <w:rsid w:val="009D49B8"/>
    <w:rsid w:val="00A10020"/>
    <w:rsid w:val="00A12614"/>
    <w:rsid w:val="00A43F34"/>
    <w:rsid w:val="00A479B1"/>
    <w:rsid w:val="00A72E64"/>
    <w:rsid w:val="00AA3525"/>
    <w:rsid w:val="00AD7178"/>
    <w:rsid w:val="00AE59F4"/>
    <w:rsid w:val="00B203E9"/>
    <w:rsid w:val="00B47223"/>
    <w:rsid w:val="00B54419"/>
    <w:rsid w:val="00B72534"/>
    <w:rsid w:val="00BB3D34"/>
    <w:rsid w:val="00BB70A5"/>
    <w:rsid w:val="00BE6EC2"/>
    <w:rsid w:val="00C00839"/>
    <w:rsid w:val="00C47B1C"/>
    <w:rsid w:val="00CD2C5B"/>
    <w:rsid w:val="00CE54DC"/>
    <w:rsid w:val="00CF0E7D"/>
    <w:rsid w:val="00CF60AF"/>
    <w:rsid w:val="00D721F0"/>
    <w:rsid w:val="00D90E17"/>
    <w:rsid w:val="00DB1E30"/>
    <w:rsid w:val="00E0533C"/>
    <w:rsid w:val="00E201C3"/>
    <w:rsid w:val="00E26CDC"/>
    <w:rsid w:val="00E53FE9"/>
    <w:rsid w:val="00E71F7D"/>
    <w:rsid w:val="00E85636"/>
    <w:rsid w:val="00EB15DC"/>
    <w:rsid w:val="00ED3BA0"/>
    <w:rsid w:val="00F01CA3"/>
    <w:rsid w:val="00FC10DB"/>
    <w:rsid w:val="00FE0C00"/>
    <w:rsid w:val="00FF0C4F"/>
    <w:rsid w:val="2540401B"/>
    <w:rsid w:val="34DA438E"/>
    <w:rsid w:val="73A566DE"/>
    <w:rsid w:val="784D7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0"/>
    <w:pPr>
      <w:keepNext/>
      <w:jc w:val="center"/>
      <w:outlineLvl w:val="0"/>
    </w:pPr>
    <w:rPr>
      <w:rFonts w:ascii="仿宋_GB2312" w:eastAsia="仿宋_GB2312"/>
      <w:sz w:val="28"/>
    </w:rPr>
  </w:style>
  <w:style w:type="paragraph" w:styleId="3">
    <w:name w:val="heading 3"/>
    <w:basedOn w:val="1"/>
    <w:next w:val="1"/>
    <w:link w:val="24"/>
    <w:semiHidden/>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link w:val="25"/>
    <w:semiHidden/>
    <w:unhideWhenUsed/>
    <w:qFormat/>
    <w:uiPriority w:val="99"/>
    <w:pPr>
      <w:spacing w:after="120"/>
      <w:ind w:left="420" w:leftChars="200"/>
    </w:pPr>
  </w:style>
  <w:style w:type="paragraph" w:styleId="5">
    <w:name w:val="Plain Text"/>
    <w:basedOn w:val="1"/>
    <w:link w:val="17"/>
    <w:qFormat/>
    <w:uiPriority w:val="0"/>
    <w:rPr>
      <w:rFonts w:ascii="宋体" w:hAnsi="Courier New"/>
      <w:szCs w:val="20"/>
    </w:rPr>
  </w:style>
  <w:style w:type="paragraph" w:styleId="6">
    <w:name w:val="Date"/>
    <w:basedOn w:val="1"/>
    <w:next w:val="1"/>
    <w:link w:val="27"/>
    <w:semiHidden/>
    <w:unhideWhenUsed/>
    <w:qFormat/>
    <w:uiPriority w:val="99"/>
    <w:pPr>
      <w:ind w:left="100" w:leftChars="2500"/>
    </w:pPr>
  </w:style>
  <w:style w:type="paragraph" w:styleId="7">
    <w:name w:val="footer"/>
    <w:basedOn w:val="1"/>
    <w:link w:val="23"/>
    <w:unhideWhenUsed/>
    <w:qFormat/>
    <w:uiPriority w:val="99"/>
    <w:pPr>
      <w:tabs>
        <w:tab w:val="center" w:pos="4153"/>
        <w:tab w:val="right" w:pos="8306"/>
      </w:tabs>
      <w:snapToGrid w:val="0"/>
      <w:jc w:val="left"/>
    </w:pPr>
    <w:rPr>
      <w:sz w:val="18"/>
      <w:szCs w:val="18"/>
    </w:rPr>
  </w:style>
  <w:style w:type="paragraph" w:styleId="8">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HTML Preformatted"/>
    <w:basedOn w:val="1"/>
    <w:link w:val="1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0">
    <w:name w:val="Normal (Web)"/>
    <w:basedOn w:val="1"/>
    <w:unhideWhenUsed/>
    <w:qFormat/>
    <w:uiPriority w:val="0"/>
    <w:pPr>
      <w:spacing w:before="100" w:beforeAutospacing="1" w:after="100" w:afterAutospacing="1"/>
      <w:jc w:val="left"/>
    </w:pPr>
    <w:rPr>
      <w:kern w:val="0"/>
      <w:sz w:val="24"/>
      <w:szCs w:val="20"/>
    </w:rPr>
  </w:style>
  <w:style w:type="paragraph" w:styleId="11">
    <w:name w:val="Body Text First Indent 2"/>
    <w:basedOn w:val="4"/>
    <w:link w:val="26"/>
    <w:qFormat/>
    <w:uiPriority w:val="0"/>
    <w:pPr>
      <w:ind w:firstLine="420" w:firstLineChars="200"/>
    </w:pPr>
    <w:rPr>
      <w:rFonts w:ascii="Calibri" w:hAnsi="Calibri" w:cs="黑体"/>
      <w:szCs w:val="22"/>
    </w:rPr>
  </w:style>
  <w:style w:type="character" w:styleId="14">
    <w:name w:val="Strong"/>
    <w:basedOn w:val="13"/>
    <w:qFormat/>
    <w:uiPriority w:val="22"/>
    <w:rPr>
      <w:b/>
    </w:rPr>
  </w:style>
  <w:style w:type="character" w:customStyle="1" w:styleId="15">
    <w:name w:val="标题 1 Char"/>
    <w:basedOn w:val="13"/>
    <w:link w:val="2"/>
    <w:qFormat/>
    <w:uiPriority w:val="0"/>
    <w:rPr>
      <w:rFonts w:ascii="仿宋_GB2312" w:hAnsi="Times New Roman" w:eastAsia="仿宋_GB2312" w:cs="Times New Roman"/>
      <w:sz w:val="28"/>
      <w:szCs w:val="24"/>
    </w:rPr>
  </w:style>
  <w:style w:type="character" w:customStyle="1" w:styleId="16">
    <w:name w:val="纯文本 Char"/>
    <w:basedOn w:val="13"/>
    <w:semiHidden/>
    <w:qFormat/>
    <w:uiPriority w:val="99"/>
    <w:rPr>
      <w:rFonts w:ascii="宋体" w:hAnsi="Courier New" w:eastAsia="宋体" w:cs="Courier New"/>
      <w:szCs w:val="21"/>
    </w:rPr>
  </w:style>
  <w:style w:type="character" w:customStyle="1" w:styleId="17">
    <w:name w:val="纯文本 Char1"/>
    <w:link w:val="5"/>
    <w:qFormat/>
    <w:uiPriority w:val="0"/>
    <w:rPr>
      <w:rFonts w:ascii="宋体" w:hAnsi="Courier New" w:eastAsia="宋体" w:cs="Times New Roman"/>
      <w:szCs w:val="20"/>
    </w:rPr>
  </w:style>
  <w:style w:type="character" w:customStyle="1" w:styleId="18">
    <w:name w:val="HTML 预设格式 Char"/>
    <w:basedOn w:val="13"/>
    <w:semiHidden/>
    <w:qFormat/>
    <w:uiPriority w:val="99"/>
    <w:rPr>
      <w:rFonts w:ascii="Courier New" w:hAnsi="Courier New" w:eastAsia="宋体" w:cs="Courier New"/>
      <w:sz w:val="20"/>
      <w:szCs w:val="20"/>
    </w:rPr>
  </w:style>
  <w:style w:type="character" w:customStyle="1" w:styleId="19">
    <w:name w:val="HTML 预设格式 Char1"/>
    <w:link w:val="9"/>
    <w:qFormat/>
    <w:uiPriority w:val="0"/>
    <w:rPr>
      <w:rFonts w:ascii="宋体" w:hAnsi="宋体" w:eastAsia="宋体" w:cs="Times New Roman"/>
      <w:kern w:val="0"/>
      <w:sz w:val="24"/>
      <w:szCs w:val="24"/>
    </w:rPr>
  </w:style>
  <w:style w:type="paragraph" w:customStyle="1" w:styleId="20">
    <w:name w:val="Default"/>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paragraph" w:styleId="21">
    <w:name w:val="List Paragraph"/>
    <w:basedOn w:val="1"/>
    <w:qFormat/>
    <w:uiPriority w:val="34"/>
    <w:pPr>
      <w:ind w:firstLine="420" w:firstLineChars="200"/>
    </w:pPr>
    <w:rPr>
      <w:rFonts w:ascii="仿宋_GB2312" w:hAnsi="Calibri" w:eastAsia="仿宋_GB2312"/>
      <w:color w:val="000000"/>
      <w:spacing w:val="15"/>
      <w:sz w:val="28"/>
    </w:rPr>
  </w:style>
  <w:style w:type="character" w:customStyle="1" w:styleId="22">
    <w:name w:val="页眉 Char"/>
    <w:basedOn w:val="13"/>
    <w:link w:val="8"/>
    <w:qFormat/>
    <w:uiPriority w:val="99"/>
    <w:rPr>
      <w:rFonts w:ascii="Times New Roman" w:hAnsi="Times New Roman" w:eastAsia="宋体" w:cs="Times New Roman"/>
      <w:sz w:val="18"/>
      <w:szCs w:val="18"/>
    </w:rPr>
  </w:style>
  <w:style w:type="character" w:customStyle="1" w:styleId="23">
    <w:name w:val="页脚 Char"/>
    <w:basedOn w:val="13"/>
    <w:link w:val="7"/>
    <w:qFormat/>
    <w:uiPriority w:val="99"/>
    <w:rPr>
      <w:rFonts w:ascii="Times New Roman" w:hAnsi="Times New Roman" w:eastAsia="宋体" w:cs="Times New Roman"/>
      <w:sz w:val="18"/>
      <w:szCs w:val="18"/>
    </w:rPr>
  </w:style>
  <w:style w:type="character" w:customStyle="1" w:styleId="24">
    <w:name w:val="标题 3 Char"/>
    <w:basedOn w:val="13"/>
    <w:link w:val="3"/>
    <w:semiHidden/>
    <w:qFormat/>
    <w:uiPriority w:val="9"/>
    <w:rPr>
      <w:rFonts w:ascii="Times New Roman" w:hAnsi="Times New Roman" w:eastAsia="宋体" w:cs="Times New Roman"/>
      <w:b/>
      <w:bCs/>
      <w:sz w:val="32"/>
      <w:szCs w:val="32"/>
    </w:rPr>
  </w:style>
  <w:style w:type="character" w:customStyle="1" w:styleId="25">
    <w:name w:val="正文文本缩进 Char"/>
    <w:basedOn w:val="13"/>
    <w:link w:val="4"/>
    <w:semiHidden/>
    <w:qFormat/>
    <w:uiPriority w:val="99"/>
    <w:rPr>
      <w:rFonts w:ascii="Times New Roman" w:hAnsi="Times New Roman" w:eastAsia="宋体" w:cs="Times New Roman"/>
      <w:szCs w:val="24"/>
    </w:rPr>
  </w:style>
  <w:style w:type="character" w:customStyle="1" w:styleId="26">
    <w:name w:val="正文首行缩进 2 Char"/>
    <w:basedOn w:val="25"/>
    <w:link w:val="11"/>
    <w:uiPriority w:val="0"/>
    <w:rPr>
      <w:rFonts w:ascii="Calibri" w:hAnsi="Calibri" w:eastAsia="宋体" w:cs="黑体"/>
      <w:szCs w:val="24"/>
    </w:rPr>
  </w:style>
  <w:style w:type="character" w:customStyle="1" w:styleId="27">
    <w:name w:val="日期 Char"/>
    <w:basedOn w:val="13"/>
    <w:link w:val="6"/>
    <w:semiHidden/>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2983</Words>
  <Characters>3101</Characters>
  <Lines>25</Lines>
  <Paragraphs>7</Paragraphs>
  <TotalTime>90</TotalTime>
  <ScaleCrop>false</ScaleCrop>
  <LinksUpToDate>false</LinksUpToDate>
  <CharactersWithSpaces>3491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2026-04-22T00:45:00Z</dcterms:created>
  <dc:creator>LYW</dc:creator>
  <cp:lastModifiedBy>WD..</cp:lastModifiedBy>
  <dcterms:modified xsi:type="dcterms:W3CDTF">2026-04-27T02:33:26Z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eyJoZGlkIjoiNGVjMTVmYTdjM2IyZTNhYzM3NzgwMDZmODZkNzRiZTMiLCJ1c2VySWQiOiI0MzIxMTkxMDIifQ==</vt:lpwstr>
  </property>
  <property fmtid="{D5CDD505-2E9C-101B-9397-08002B2CF9AE}" pid="3" name="KSOProductBuildVer">
    <vt:lpwstr>2052-12.1.0.25865</vt:lpwstr>
  </property>
  <property fmtid="{D5CDD505-2E9C-101B-9397-08002B2CF9AE}" pid="4" name="ICV">
    <vt:lpwstr>F18D1A8C63F14DB8B82361F8BFCB4808_13</vt:lpwstr>
  </property>
</Properties>
</file>